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0E" w:rsidRDefault="007C070E" w:rsidP="007C070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ХЛЕБЕНСКОГО СЕЛЬСКОГО ПОСЕЛЕНИЯ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70E" w:rsidRDefault="00E057E5" w:rsidP="007C0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02.10</w:t>
      </w:r>
      <w:r w:rsidR="007C070E">
        <w:rPr>
          <w:rFonts w:ascii="Times New Roman" w:hAnsi="Times New Roman"/>
          <w:sz w:val="28"/>
          <w:szCs w:val="28"/>
        </w:rPr>
        <w:t xml:space="preserve">.2017 г.       №  </w:t>
      </w:r>
      <w:r>
        <w:rPr>
          <w:rFonts w:ascii="Times New Roman" w:hAnsi="Times New Roman"/>
          <w:sz w:val="28"/>
          <w:szCs w:val="28"/>
        </w:rPr>
        <w:t>53</w:t>
      </w:r>
    </w:p>
    <w:p w:rsidR="007C070E" w:rsidRDefault="007C070E" w:rsidP="007C0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Хлебное</w:t>
      </w:r>
    </w:p>
    <w:p w:rsidR="007C070E" w:rsidRDefault="007C070E" w:rsidP="007C070E">
      <w:pPr>
        <w:spacing w:after="0" w:line="240" w:lineRule="auto"/>
        <w:ind w:right="3968"/>
        <w:jc w:val="both"/>
        <w:rPr>
          <w:rFonts w:ascii="Times New Roman" w:hAnsi="Times New Roman"/>
          <w:iCs/>
          <w:sz w:val="28"/>
          <w:szCs w:val="28"/>
        </w:rPr>
      </w:pPr>
    </w:p>
    <w:p w:rsid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Об утверждении технологической схемы </w:t>
      </w:r>
    </w:p>
    <w:p w:rsid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предоставления муниципальной услуги </w:t>
      </w:r>
    </w:p>
    <w:p w:rsid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«</w:t>
      </w:r>
      <w:r w:rsidRPr="007C070E">
        <w:rPr>
          <w:rFonts w:ascii="Times New Roman" w:hAnsi="Times New Roman"/>
          <w:sz w:val="28"/>
          <w:szCs w:val="28"/>
        </w:rPr>
        <w:t xml:space="preserve">Выдача разрешения на использование </w:t>
      </w:r>
    </w:p>
    <w:p w:rsid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70E">
        <w:rPr>
          <w:rFonts w:ascii="Times New Roman" w:hAnsi="Times New Roman"/>
          <w:sz w:val="28"/>
          <w:szCs w:val="28"/>
        </w:rPr>
        <w:t xml:space="preserve">земель или земельного участка, находящихся </w:t>
      </w:r>
    </w:p>
    <w:p w:rsid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70E">
        <w:rPr>
          <w:rFonts w:ascii="Times New Roman" w:hAnsi="Times New Roman"/>
          <w:sz w:val="28"/>
          <w:szCs w:val="28"/>
        </w:rPr>
        <w:t>в муниципальной собственности, без предоставления</w:t>
      </w:r>
    </w:p>
    <w:p w:rsidR="007C070E" w:rsidRP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C070E">
        <w:rPr>
          <w:rFonts w:ascii="Times New Roman" w:hAnsi="Times New Roman"/>
          <w:sz w:val="28"/>
          <w:szCs w:val="28"/>
        </w:rPr>
        <w:t>земельных участков и установления сервитутов</w:t>
      </w:r>
      <w:r w:rsidRPr="007C070E">
        <w:rPr>
          <w:rFonts w:ascii="Times New Roman" w:eastAsia="Calibri" w:hAnsi="Times New Roman"/>
          <w:sz w:val="28"/>
          <w:szCs w:val="28"/>
        </w:rPr>
        <w:t>»</w:t>
      </w:r>
    </w:p>
    <w:p w:rsidR="007C070E" w:rsidRDefault="007C070E" w:rsidP="007C070E">
      <w:pPr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</w:p>
    <w:p w:rsidR="007C070E" w:rsidRPr="004D549F" w:rsidRDefault="007C070E" w:rsidP="007C070E">
      <w:pPr>
        <w:rPr>
          <w:rFonts w:ascii="Times New Roman" w:hAnsi="Times New Roman"/>
          <w:sz w:val="28"/>
          <w:szCs w:val="28"/>
          <w:lang w:eastAsia="en-US"/>
        </w:rPr>
      </w:pPr>
      <w:r w:rsidRPr="004D549F">
        <w:rPr>
          <w:rFonts w:ascii="Times New Roman" w:hAnsi="Times New Roman"/>
          <w:sz w:val="28"/>
          <w:szCs w:val="28"/>
          <w:lang w:eastAsia="ar-SA"/>
        </w:rPr>
        <w:t xml:space="preserve">     В соответствии с Федеральным законом от 27.07.2010 года № 210-ФЗ «Об орг</w:t>
      </w:r>
      <w:r w:rsidRPr="004D549F">
        <w:rPr>
          <w:rFonts w:ascii="Times New Roman" w:hAnsi="Times New Roman"/>
          <w:sz w:val="28"/>
          <w:szCs w:val="28"/>
          <w:lang w:eastAsia="ar-SA"/>
        </w:rPr>
        <w:t>а</w:t>
      </w:r>
      <w:r w:rsidRPr="004D549F">
        <w:rPr>
          <w:rFonts w:ascii="Times New Roman" w:hAnsi="Times New Roman"/>
          <w:sz w:val="28"/>
          <w:szCs w:val="28"/>
          <w:lang w:eastAsia="ar-SA"/>
        </w:rPr>
        <w:t>низации предоставления государственных и муниципальных услуг», постановлен</w:t>
      </w:r>
      <w:r w:rsidRPr="004D549F">
        <w:rPr>
          <w:rFonts w:ascii="Times New Roman" w:hAnsi="Times New Roman"/>
          <w:sz w:val="28"/>
          <w:szCs w:val="28"/>
          <w:lang w:eastAsia="ar-SA"/>
        </w:rPr>
        <w:t>и</w:t>
      </w:r>
      <w:r w:rsidRPr="004D549F">
        <w:rPr>
          <w:rFonts w:ascii="Times New Roman" w:hAnsi="Times New Roman"/>
          <w:sz w:val="28"/>
          <w:szCs w:val="28"/>
          <w:lang w:eastAsia="ar-SA"/>
        </w:rPr>
        <w:t xml:space="preserve">ем администрации Хлебенского сельского поселения </w:t>
      </w:r>
      <w:r w:rsidRPr="004D549F">
        <w:rPr>
          <w:rStyle w:val="FontStyle11"/>
          <w:sz w:val="28"/>
          <w:szCs w:val="28"/>
        </w:rPr>
        <w:t>Новоусманского муниципал</w:t>
      </w:r>
      <w:r w:rsidRPr="004D549F">
        <w:rPr>
          <w:rStyle w:val="FontStyle11"/>
          <w:sz w:val="28"/>
          <w:szCs w:val="28"/>
        </w:rPr>
        <w:t>ь</w:t>
      </w:r>
      <w:r w:rsidRPr="004D549F">
        <w:rPr>
          <w:rStyle w:val="FontStyle11"/>
          <w:sz w:val="28"/>
          <w:szCs w:val="28"/>
        </w:rPr>
        <w:t xml:space="preserve">ного района Воронежской области </w:t>
      </w:r>
      <w:r w:rsidRPr="004D549F">
        <w:rPr>
          <w:rFonts w:ascii="Times New Roman" w:hAnsi="Times New Roman"/>
          <w:sz w:val="28"/>
          <w:szCs w:val="28"/>
        </w:rPr>
        <w:t>от 14.05.2015 года № 17 «</w:t>
      </w:r>
      <w:r w:rsidRPr="004D549F">
        <w:rPr>
          <w:rStyle w:val="FontStyle11"/>
          <w:sz w:val="28"/>
          <w:szCs w:val="28"/>
        </w:rPr>
        <w:t>Об утверждении пере</w:t>
      </w:r>
      <w:r w:rsidRPr="004D549F">
        <w:rPr>
          <w:rStyle w:val="FontStyle11"/>
          <w:sz w:val="28"/>
          <w:szCs w:val="28"/>
        </w:rPr>
        <w:t>ч</w:t>
      </w:r>
      <w:r w:rsidRPr="004D549F">
        <w:rPr>
          <w:rStyle w:val="FontStyle11"/>
          <w:sz w:val="28"/>
          <w:szCs w:val="28"/>
        </w:rPr>
        <w:t>ня муниципальных услуг, предоставляемых администрацией  Хлебенского сельск</w:t>
      </w:r>
      <w:r w:rsidRPr="004D549F">
        <w:rPr>
          <w:rStyle w:val="FontStyle11"/>
          <w:sz w:val="28"/>
          <w:szCs w:val="28"/>
        </w:rPr>
        <w:t>о</w:t>
      </w:r>
      <w:r w:rsidRPr="004D549F">
        <w:rPr>
          <w:rStyle w:val="FontStyle11"/>
          <w:sz w:val="28"/>
          <w:szCs w:val="28"/>
        </w:rPr>
        <w:t>го поселения Новоусманского муниципального района Воронежской области», р</w:t>
      </w:r>
      <w:r w:rsidRPr="004D549F">
        <w:rPr>
          <w:rStyle w:val="FontStyle11"/>
          <w:sz w:val="28"/>
          <w:szCs w:val="28"/>
        </w:rPr>
        <w:t>у</w:t>
      </w:r>
      <w:r w:rsidRPr="004D549F">
        <w:rPr>
          <w:rStyle w:val="FontStyle11"/>
          <w:sz w:val="28"/>
          <w:szCs w:val="28"/>
        </w:rPr>
        <w:t>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</w:t>
      </w:r>
      <w:r w:rsidRPr="004D549F">
        <w:rPr>
          <w:rStyle w:val="FontStyle11"/>
          <w:sz w:val="28"/>
          <w:szCs w:val="28"/>
        </w:rPr>
        <w:t>о</w:t>
      </w:r>
      <w:r w:rsidRPr="004D549F">
        <w:rPr>
          <w:rStyle w:val="FontStyle11"/>
          <w:sz w:val="28"/>
          <w:szCs w:val="28"/>
        </w:rPr>
        <w:t>токолом заседания Правительственной комиссии по проведению административной реформы от 09.06.2016 года № 142,</w:t>
      </w: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070E" w:rsidRDefault="007C070E" w:rsidP="007C0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70E" w:rsidRDefault="007C070E" w:rsidP="007C0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70E" w:rsidRPr="007C070E" w:rsidRDefault="007C070E" w:rsidP="007C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1. Утвердить прилагаемую технологическую схему предоставления муниц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пальной услуги «</w:t>
      </w:r>
      <w:r w:rsidRPr="007C070E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</w:t>
      </w:r>
      <w:r w:rsidRPr="007C070E">
        <w:rPr>
          <w:rFonts w:ascii="Times New Roman" w:hAnsi="Times New Roman"/>
          <w:sz w:val="28"/>
          <w:szCs w:val="28"/>
        </w:rPr>
        <w:t>а</w:t>
      </w:r>
      <w:r w:rsidRPr="007C070E">
        <w:rPr>
          <w:rFonts w:ascii="Times New Roman" w:hAnsi="Times New Roman"/>
          <w:sz w:val="28"/>
          <w:szCs w:val="28"/>
        </w:rPr>
        <w:t>стка, находящихся в муниципальной собственности, без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70E">
        <w:rPr>
          <w:rFonts w:ascii="Times New Roman" w:hAnsi="Times New Roman"/>
          <w:sz w:val="28"/>
          <w:szCs w:val="28"/>
        </w:rPr>
        <w:t>земельных участков и установления сервитутов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7C070E" w:rsidRDefault="007C070E" w:rsidP="007C070E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Обнародовать постановление в установленном законом порядке.</w:t>
      </w:r>
    </w:p>
    <w:p w:rsidR="007C070E" w:rsidRDefault="007C070E" w:rsidP="007C070E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7C070E" w:rsidRDefault="007C070E" w:rsidP="007C070E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7C070E" w:rsidRDefault="007C070E" w:rsidP="007C070E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7C070E" w:rsidRDefault="007C070E" w:rsidP="007C070E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C070E">
          <w:pgSz w:w="11906" w:h="16838"/>
          <w:pgMar w:top="680" w:right="567" w:bottom="567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Глава Хлебенского сельского поселения           </w:t>
      </w:r>
      <w:r w:rsidR="00AD2426">
        <w:rPr>
          <w:rFonts w:ascii="Times New Roman" w:hAnsi="Times New Roman"/>
          <w:sz w:val="28"/>
          <w:szCs w:val="28"/>
        </w:rPr>
        <w:t xml:space="preserve">                  Н.А.Белебезьев</w:t>
      </w:r>
    </w:p>
    <w:p w:rsidR="00AD2426" w:rsidRPr="00383694" w:rsidRDefault="00AD2426" w:rsidP="00626CF5">
      <w:pPr>
        <w:spacing w:after="0" w:line="240" w:lineRule="auto"/>
        <w:rPr>
          <w:rFonts w:asciiTheme="minorHAnsi" w:hAnsiTheme="minorHAnsi"/>
        </w:rPr>
        <w:sectPr w:rsidR="00AD2426" w:rsidRPr="00383694" w:rsidSect="00625D5F">
          <w:pgSz w:w="11906" w:h="16838"/>
          <w:pgMar w:top="142" w:right="851" w:bottom="1134" w:left="1701" w:header="709" w:footer="709" w:gutter="0"/>
          <w:cols w:space="720"/>
        </w:sectPr>
      </w:pPr>
    </w:p>
    <w:p w:rsidR="00A2707C" w:rsidRDefault="00A2707C" w:rsidP="00626CF5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Приложение к постановлению </w:t>
      </w:r>
    </w:p>
    <w:p w:rsidR="00A2707C" w:rsidRPr="00C002DE" w:rsidRDefault="00E057E5" w:rsidP="00626CF5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 02.10</w:t>
      </w:r>
      <w:r w:rsidR="00C002DE" w:rsidRPr="00C002DE">
        <w:rPr>
          <w:rFonts w:ascii="Times New Roman" w:hAnsi="Times New Roman"/>
          <w:sz w:val="24"/>
          <w:szCs w:val="20"/>
        </w:rPr>
        <w:t xml:space="preserve">.2017 г.  № </w:t>
      </w:r>
      <w:r>
        <w:rPr>
          <w:rFonts w:ascii="Times New Roman" w:hAnsi="Times New Roman"/>
          <w:sz w:val="24"/>
          <w:szCs w:val="20"/>
        </w:rPr>
        <w:t>53</w:t>
      </w:r>
    </w:p>
    <w:p w:rsidR="00613858" w:rsidRPr="00AE5785" w:rsidRDefault="00613858" w:rsidP="00626C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Default="00613858" w:rsidP="00626C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A2707C" w:rsidRDefault="00A2707C" w:rsidP="00626CF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2707C">
        <w:rPr>
          <w:rFonts w:ascii="Times New Roman" w:hAnsi="Times New Roman"/>
          <w:b/>
          <w:szCs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A2707C" w:rsidRPr="00A2707C" w:rsidRDefault="00A2707C" w:rsidP="00626CF5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lang w:eastAsia="en-US"/>
        </w:rPr>
      </w:pPr>
    </w:p>
    <w:p w:rsidR="00613858" w:rsidRPr="00AE5785" w:rsidRDefault="00613858" w:rsidP="00626C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4111"/>
        <w:gridCol w:w="10206"/>
      </w:tblGrid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10206" w:type="dxa"/>
          </w:tcPr>
          <w:p w:rsidR="00613858" w:rsidRPr="00AE5785" w:rsidRDefault="00A2707C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3640100010001084841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626CF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626CF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10206" w:type="dxa"/>
          </w:tcPr>
          <w:p w:rsidR="00613858" w:rsidRPr="00AE5785" w:rsidRDefault="00A2707C" w:rsidP="004D549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2707C">
              <w:rPr>
                <w:rFonts w:ascii="Times New Roman" w:hAnsi="Times New Roman" w:cs="Times New Roman"/>
                <w:bCs/>
              </w:rPr>
              <w:t xml:space="preserve">Постановление администрации </w:t>
            </w:r>
            <w:r w:rsidR="004D549F">
              <w:rPr>
                <w:rFonts w:ascii="Times New Roman" w:hAnsi="Times New Roman" w:cs="Times New Roman"/>
                <w:bCs/>
              </w:rPr>
              <w:t>Хлебен</w:t>
            </w:r>
            <w:r w:rsidR="009A07DE">
              <w:rPr>
                <w:rFonts w:ascii="Times New Roman" w:hAnsi="Times New Roman" w:cs="Times New Roman"/>
                <w:bCs/>
              </w:rPr>
              <w:t>ского</w:t>
            </w:r>
            <w:r w:rsidRPr="00A2707C">
              <w:rPr>
                <w:rFonts w:ascii="Times New Roman" w:hAnsi="Times New Roman" w:cs="Times New Roman"/>
                <w:bCs/>
              </w:rPr>
              <w:t xml:space="preserve"> сельского поселения Новоусманского муниципального ра</w:t>
            </w:r>
            <w:r w:rsidRPr="00A2707C">
              <w:rPr>
                <w:rFonts w:ascii="Times New Roman" w:hAnsi="Times New Roman" w:cs="Times New Roman"/>
                <w:bCs/>
              </w:rPr>
              <w:t>й</w:t>
            </w:r>
            <w:r w:rsidRPr="00A2707C">
              <w:rPr>
                <w:rFonts w:ascii="Times New Roman" w:hAnsi="Times New Roman" w:cs="Times New Roman"/>
                <w:bCs/>
              </w:rPr>
              <w:t xml:space="preserve">она Воронежской области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4D549F">
              <w:rPr>
                <w:rFonts w:ascii="Times New Roman" w:hAnsi="Times New Roman" w:cs="Times New Roman"/>
                <w:lang w:eastAsia="ar-SA"/>
              </w:rPr>
              <w:t>24.02.2016 г. № 6</w:t>
            </w:r>
            <w:r>
              <w:rPr>
                <w:rFonts w:ascii="Times New Roman" w:hAnsi="Times New Roman" w:cs="Times New Roman"/>
                <w:lang w:eastAsia="ar-SA"/>
              </w:rPr>
              <w:t xml:space="preserve"> «</w:t>
            </w:r>
            <w:r w:rsidRPr="00A2707C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адм</w:t>
            </w:r>
            <w:r w:rsidRPr="00A2707C">
              <w:rPr>
                <w:rFonts w:ascii="Times New Roman" w:hAnsi="Times New Roman" w:cs="Times New Roman"/>
                <w:lang w:eastAsia="ar-SA"/>
              </w:rPr>
              <w:t>и</w:t>
            </w:r>
            <w:r w:rsidRPr="00A2707C">
              <w:rPr>
                <w:rFonts w:ascii="Times New Roman" w:hAnsi="Times New Roman" w:cs="Times New Roman"/>
                <w:lang w:eastAsia="ar-SA"/>
              </w:rPr>
              <w:t xml:space="preserve">нистрации </w:t>
            </w:r>
            <w:r w:rsidR="004D549F">
              <w:rPr>
                <w:rFonts w:ascii="Times New Roman" w:hAnsi="Times New Roman" w:cs="Times New Roman"/>
                <w:lang w:eastAsia="ar-SA"/>
              </w:rPr>
              <w:t>Хлебен</w:t>
            </w:r>
            <w:r w:rsidR="009A07DE">
              <w:rPr>
                <w:rFonts w:ascii="Times New Roman" w:hAnsi="Times New Roman" w:cs="Times New Roman"/>
                <w:lang w:eastAsia="ar-SA"/>
              </w:rPr>
              <w:t>ского</w:t>
            </w:r>
            <w:r w:rsidRPr="00A2707C">
              <w:rPr>
                <w:rFonts w:ascii="Times New Roman" w:hAnsi="Times New Roman" w:cs="Times New Roman"/>
                <w:lang w:eastAsia="ar-SA"/>
              </w:rPr>
              <w:t xml:space="preserve"> сельского поселения Новоусманского </w:t>
            </w:r>
            <w:r w:rsidRPr="00A2707C">
              <w:rPr>
                <w:rStyle w:val="FontStyle11"/>
                <w:sz w:val="22"/>
                <w:szCs w:val="22"/>
              </w:rPr>
              <w:t>муниципального района Воронежской о</w:t>
            </w:r>
            <w:r w:rsidRPr="00A2707C">
              <w:rPr>
                <w:rStyle w:val="FontStyle11"/>
                <w:sz w:val="22"/>
                <w:szCs w:val="22"/>
              </w:rPr>
              <w:t>б</w:t>
            </w:r>
            <w:r w:rsidRPr="00A2707C">
              <w:rPr>
                <w:rStyle w:val="FontStyle11"/>
                <w:sz w:val="22"/>
                <w:szCs w:val="22"/>
              </w:rPr>
              <w:t xml:space="preserve">ласти </w:t>
            </w:r>
            <w:r w:rsidRPr="00A2707C">
              <w:rPr>
                <w:rFonts w:ascii="Times New Roman" w:hAnsi="Times New Roman" w:cs="Times New Roman"/>
                <w:lang w:eastAsia="ar-SA"/>
              </w:rPr>
              <w:t>по предоставлению муниципальной услуги “</w:t>
            </w:r>
            <w:r w:rsidRPr="00A2707C">
              <w:rPr>
                <w:rFonts w:ascii="Times New Roman" w:hAnsi="Times New Roman" w:cs="Times New Roman"/>
              </w:rPr>
              <w:t>Выдача разрешения на использование земель или з</w:t>
            </w:r>
            <w:r w:rsidRPr="00A2707C">
              <w:rPr>
                <w:rFonts w:ascii="Times New Roman" w:hAnsi="Times New Roman" w:cs="Times New Roman"/>
              </w:rPr>
              <w:t>е</w:t>
            </w:r>
            <w:r w:rsidRPr="00A2707C">
              <w:rPr>
                <w:rFonts w:ascii="Times New Roman" w:hAnsi="Times New Roman" w:cs="Times New Roman"/>
              </w:rPr>
              <w:t>мельного участка, находящихся в муниципальной собственности, без предоставления земельных учас</w:t>
            </w:r>
            <w:r w:rsidRPr="00A2707C">
              <w:rPr>
                <w:rFonts w:ascii="Times New Roman" w:hAnsi="Times New Roman" w:cs="Times New Roman"/>
              </w:rPr>
              <w:t>т</w:t>
            </w:r>
            <w:r w:rsidRPr="00A2707C">
              <w:rPr>
                <w:rFonts w:ascii="Times New Roman" w:hAnsi="Times New Roman" w:cs="Times New Roman"/>
              </w:rPr>
              <w:t>ков и установления сервитутов”</w:t>
            </w:r>
            <w:r>
              <w:rPr>
                <w:rFonts w:ascii="Times New Roman" w:hAnsi="Times New Roman" w:cs="Times New Roman"/>
              </w:rPr>
              <w:t>»</w:t>
            </w:r>
            <w:r w:rsidR="00360DF3">
              <w:rPr>
                <w:rFonts w:ascii="Times New Roman" w:hAnsi="Times New Roman" w:cs="Times New Roman"/>
              </w:rPr>
              <w:t>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10206" w:type="dxa"/>
          </w:tcPr>
          <w:p w:rsidR="00477137" w:rsidRPr="00AE5785" w:rsidRDefault="00613858" w:rsidP="00626CF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</w:t>
            </w:r>
            <w:r w:rsidRPr="00AE5785">
              <w:rPr>
                <w:rFonts w:ascii="Times New Roman" w:hAnsi="Times New Roman" w:cs="Times New Roman"/>
              </w:rPr>
              <w:t>к</w:t>
            </w:r>
            <w:r w:rsidRPr="00AE5785">
              <w:rPr>
                <w:rFonts w:ascii="Times New Roman" w:hAnsi="Times New Roman" w:cs="Times New Roman"/>
              </w:rPr>
              <w:t>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</w:t>
            </w:r>
            <w:r w:rsidRPr="00AE5785">
              <w:rPr>
                <w:rFonts w:ascii="Times New Roman" w:hAnsi="Times New Roman" w:cs="Times New Roman"/>
              </w:rPr>
              <w:t>ю</w:t>
            </w:r>
            <w:r w:rsidRPr="00AE5785">
              <w:rPr>
                <w:rFonts w:ascii="Times New Roman" w:hAnsi="Times New Roman" w:cs="Times New Roman"/>
              </w:rPr>
              <w:t>щей лицензии.</w:t>
            </w:r>
          </w:p>
          <w:p w:rsidR="00613858" w:rsidRPr="00AE5785" w:rsidRDefault="00613858" w:rsidP="00626CF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D549F">
              <w:rPr>
                <w:rFonts w:ascii="Times New Roman" w:hAnsi="Times New Roman" w:cs="Times New Roman"/>
              </w:rPr>
              <w:t xml:space="preserve"> </w:t>
            </w:r>
            <w:r w:rsidRPr="00AE5785">
              <w:rPr>
                <w:rFonts w:ascii="Times New Roman" w:hAnsi="Times New Roman" w:cs="Times New Roman"/>
              </w:rPr>
              <w:t>участках, находящихся в государственной или муниципальной собственности, без предоставления земельных участков и устано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сервитутов» (далее – Объекты) на срок не более одного календарного года.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10206" w:type="dxa"/>
          </w:tcPr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- официальный сайт органа;</w:t>
            </w:r>
          </w:p>
          <w:p w:rsidR="00613858" w:rsidRPr="00AE5785" w:rsidRDefault="00613858" w:rsidP="00626C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AE5785" w:rsidRDefault="00477137" w:rsidP="00626CF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прио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щения за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лучением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чения резул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тата «поду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луги»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даче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явления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ства (ме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ту нахо</w:t>
            </w:r>
            <w:r w:rsidRPr="00AE5785">
              <w:rPr>
                <w:rFonts w:ascii="Times New Roman" w:hAnsi="Times New Roman"/>
                <w:b/>
              </w:rPr>
              <w:t>ж</w:t>
            </w:r>
            <w:r w:rsidRPr="00AE5785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276" w:type="dxa"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че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не по месту жительс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 xml:space="preserve">ва </w:t>
            </w:r>
          </w:p>
          <w:p w:rsidR="00DA74E8" w:rsidRPr="00AE5785" w:rsidRDefault="002257CC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</w:t>
            </w:r>
            <w:r w:rsidR="00DA74E8" w:rsidRPr="00AE5785">
              <w:rPr>
                <w:rFonts w:ascii="Times New Roman" w:hAnsi="Times New Roman"/>
                <w:b/>
              </w:rPr>
              <w:t>е</w:t>
            </w:r>
            <w:r w:rsidR="00DA74E8" w:rsidRPr="00AE57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чие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626CF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зиты норм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тивного прав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вого а</w:t>
            </w:r>
            <w:r w:rsidRPr="00AE5785">
              <w:rPr>
                <w:rFonts w:ascii="Times New Roman" w:hAnsi="Times New Roman"/>
                <w:b/>
              </w:rPr>
              <w:t>к</w:t>
            </w:r>
            <w:r w:rsidRPr="00AE5785">
              <w:rPr>
                <w:rFonts w:ascii="Times New Roman" w:hAnsi="Times New Roman"/>
                <w:b/>
              </w:rPr>
              <w:t>та, 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ляющ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гося 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нован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ем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пошл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прилагаемые к </w:t>
            </w:r>
            <w:r w:rsidRPr="00AE5785">
              <w:rPr>
                <w:rFonts w:ascii="Times New Roman" w:hAnsi="Times New Roman"/>
              </w:rPr>
              <w:lastRenderedPageBreak/>
              <w:t>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626C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сударственной или муниципальной собс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венности, утвержде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lastRenderedPageBreak/>
              <w:t>ных постановлением Правительства Ро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сийской Федерации от 27.11.2014 № 1244;</w:t>
            </w:r>
          </w:p>
          <w:p w:rsidR="00E72932" w:rsidRPr="00AE5785" w:rsidRDefault="00E72932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</w:p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t xml:space="preserve">правления с </w:t>
            </w:r>
            <w:r w:rsidR="008C5055" w:rsidRPr="00AE5785">
              <w:rPr>
                <w:rFonts w:ascii="Times New Roman" w:hAnsi="Times New Roman"/>
              </w:rPr>
              <w:lastRenderedPageBreak/>
              <w:t>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lastRenderedPageBreak/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8C4159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626CF5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D549F">
              <w:rPr>
                <w:rFonts w:ascii="Times New Roman" w:hAnsi="Times New Roman"/>
                <w:b/>
              </w:rPr>
              <w:t xml:space="preserve"> </w:t>
            </w:r>
            <w:r w:rsidR="00E65A70" w:rsidRPr="00AE5785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</w:t>
            </w:r>
            <w:r w:rsidR="00E65A70" w:rsidRPr="00AE5785">
              <w:rPr>
                <w:rFonts w:ascii="Times New Roman" w:hAnsi="Times New Roman"/>
                <w:b/>
              </w:rPr>
              <w:t>б</w:t>
            </w:r>
            <w:r w:rsidR="00E65A70" w:rsidRPr="00AE5785">
              <w:rPr>
                <w:rFonts w:ascii="Times New Roman" w:hAnsi="Times New Roman"/>
                <w:b/>
              </w:rPr>
              <w:t>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вующая назначению Объекта;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гому физическому или юридическому лицу 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lastRenderedPageBreak/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гающий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</w:t>
            </w:r>
            <w:r w:rsidR="004D549F">
              <w:rPr>
                <w:rFonts w:ascii="Times New Roman" w:hAnsi="Times New Roman"/>
              </w:rPr>
              <w:t xml:space="preserve"> </w:t>
            </w:r>
            <w:r w:rsidRPr="00AE5785">
              <w:rPr>
                <w:rFonts w:ascii="Times New Roman" w:hAnsi="Times New Roman"/>
              </w:rPr>
              <w:t>по организации общес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венного питания не соблюдены условия, предусмотренные в п. п. 2.2, 2.3 раздела II Положения о порядке </w:t>
            </w:r>
            <w:r w:rsidRPr="00AE5785">
              <w:rPr>
                <w:rFonts w:ascii="Times New Roman" w:hAnsi="Times New Roman"/>
              </w:rPr>
              <w:lastRenderedPageBreak/>
              <w:t>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1111.</w:t>
            </w:r>
          </w:p>
        </w:tc>
        <w:tc>
          <w:tcPr>
            <w:tcW w:w="1134" w:type="dxa"/>
          </w:tcPr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правления с 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lastRenderedPageBreak/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ния;</w:t>
            </w:r>
          </w:p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2257CC" w:rsidRPr="00AE5785" w:rsidRDefault="002257CC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</w:tbl>
    <w:p w:rsidR="00E72932" w:rsidRPr="00AE5785" w:rsidRDefault="00E72932" w:rsidP="00626CF5">
      <w:pPr>
        <w:spacing w:after="0" w:line="240" w:lineRule="auto"/>
        <w:rPr>
          <w:rFonts w:ascii="Times New Roman" w:hAnsi="Times New Roman"/>
          <w:b/>
        </w:rPr>
      </w:pPr>
    </w:p>
    <w:p w:rsidR="00E72932" w:rsidRPr="00AE5785" w:rsidRDefault="00E72932" w:rsidP="00626CF5">
      <w:pPr>
        <w:spacing w:after="0" w:line="240" w:lineRule="auto"/>
        <w:rPr>
          <w:rFonts w:ascii="Times New Roman" w:hAnsi="Times New Roman"/>
          <w:b/>
        </w:rPr>
      </w:pPr>
    </w:p>
    <w:p w:rsidR="00B964F2" w:rsidRPr="00AE5785" w:rsidRDefault="002257CC" w:rsidP="00626CF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</w:t>
            </w:r>
            <w:r w:rsidRPr="00AE5785">
              <w:rPr>
                <w:rFonts w:ascii="Times New Roman" w:hAnsi="Times New Roman"/>
                <w:b/>
              </w:rPr>
              <w:t>ю</w:t>
            </w:r>
            <w:r w:rsidRPr="00AE5785">
              <w:rPr>
                <w:rFonts w:ascii="Times New Roman" w:hAnsi="Times New Roman"/>
                <w:b/>
              </w:rPr>
              <w:t>щих право на получ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268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ждающий правом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чие заявителя соо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ветствующей кат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560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на предоста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ление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 представ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телями за</w:t>
            </w:r>
            <w:r w:rsidRPr="00AE5785">
              <w:rPr>
                <w:rFonts w:ascii="Times New Roman" w:hAnsi="Times New Roman"/>
                <w:b/>
              </w:rPr>
              <w:t>я</w:t>
            </w:r>
            <w:r w:rsidRPr="00AE57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вание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кумента,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ждающего право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от имени за</w:t>
            </w:r>
            <w:r w:rsidRPr="00AE5785">
              <w:rPr>
                <w:rFonts w:ascii="Times New Roman" w:hAnsi="Times New Roman"/>
                <w:b/>
              </w:rPr>
              <w:t>я</w:t>
            </w:r>
            <w:r w:rsidRPr="00AE57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менту,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D549F">
              <w:rPr>
                <w:rFonts w:ascii="Times New Roman" w:hAnsi="Times New Roman"/>
                <w:b/>
              </w:rPr>
              <w:t xml:space="preserve"> </w:t>
            </w:r>
            <w:r w:rsidRPr="005179A4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976C9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62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62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</w:t>
            </w:r>
            <w:r w:rsidR="00402325">
              <w:rPr>
                <w:rFonts w:ascii="Times New Roman" w:hAnsi="Times New Roman"/>
              </w:rPr>
              <w:t>,</w:t>
            </w:r>
            <w:r w:rsidRPr="00AE5785">
              <w:rPr>
                <w:rFonts w:ascii="Times New Roman" w:hAnsi="Times New Roman"/>
              </w:rPr>
              <w:t xml:space="preserve">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62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дейс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вительным на срок обращения за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976C9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</w:tcPr>
          <w:p w:rsidR="00D97AD1" w:rsidRPr="00AE5785" w:rsidRDefault="00D97AD1" w:rsidP="0062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62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97AD1" w:rsidRPr="00AE5785" w:rsidRDefault="00D97AD1" w:rsidP="00626CF5">
      <w:pPr>
        <w:spacing w:after="0" w:line="240" w:lineRule="auto"/>
        <w:rPr>
          <w:rFonts w:ascii="Times New Roman" w:hAnsi="Times New Roman"/>
        </w:rPr>
      </w:pPr>
    </w:p>
    <w:p w:rsidR="00DD19AE" w:rsidRPr="00AE5785" w:rsidRDefault="00D97AD1" w:rsidP="00626CF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42"/>
        <w:gridCol w:w="1417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тов, которые предста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ляет заявитель для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тавления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  <w:gridSpan w:val="2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DD19AE" w:rsidRPr="00AE5785" w:rsidRDefault="00DD19AE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9"/>
          </w:tcPr>
          <w:p w:rsidR="00817F85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1. Наименование «подуслуги» 1: </w:t>
            </w:r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B87ACE" w:rsidRPr="00AE5785">
              <w:rPr>
                <w:rFonts w:ascii="Times New Roman" w:hAnsi="Times New Roman"/>
                <w:b/>
              </w:rPr>
              <w:t>и</w:t>
            </w:r>
            <w:r w:rsidR="00B87ACE" w:rsidRPr="00AE5785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B87ACE" w:rsidRPr="00AE5785">
              <w:rPr>
                <w:rFonts w:ascii="Times New Roman" w:hAnsi="Times New Roman"/>
                <w:b/>
              </w:rPr>
              <w:t>и</w:t>
            </w:r>
            <w:r w:rsidR="00B87ACE" w:rsidRPr="00AE5785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626C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626CF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вителя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ждающего его полномочия, - в случае, если заявление подается представителем заявителя;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976C9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976C9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33369" w:rsidRPr="00AE5785" w:rsidRDefault="00976C9F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  <w:p w:rsidR="00233369" w:rsidRPr="00AE5785" w:rsidRDefault="00233369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пользовать земли 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мости).</w:t>
            </w:r>
          </w:p>
        </w:tc>
        <w:tc>
          <w:tcPr>
            <w:tcW w:w="2835" w:type="dxa"/>
          </w:tcPr>
          <w:p w:rsidR="00233369" w:rsidRDefault="00233369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Копии документов, прил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гаемых к заявлению,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ны быть заверены в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новленном законодател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ством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порядке, кроме случ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ев, когда заявитель лично представляет  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рацию или </w:t>
            </w:r>
            <w:r w:rsidR="00AE5785">
              <w:rPr>
                <w:rFonts w:ascii="Times New Roman" w:hAnsi="Times New Roman"/>
              </w:rPr>
              <w:t>МФЦ</w:t>
            </w:r>
            <w:r w:rsidRPr="00AE5785">
              <w:rPr>
                <w:rFonts w:ascii="Times New Roman" w:hAnsi="Times New Roman"/>
              </w:rPr>
              <w:t xml:space="preserve">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ствующий документ в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gridSpan w:val="2"/>
          </w:tcPr>
          <w:p w:rsidR="00233369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9"/>
          </w:tcPr>
          <w:p w:rsidR="00817F85" w:rsidRPr="00AE5785" w:rsidRDefault="00817F8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2. </w:t>
            </w:r>
            <w:r w:rsidR="00233369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</w:t>
            </w:r>
            <w:r w:rsidR="00233369" w:rsidRPr="00AE5785">
              <w:rPr>
                <w:rFonts w:ascii="Times New Roman" w:hAnsi="Times New Roman"/>
                <w:b/>
              </w:rPr>
              <w:t>а</w:t>
            </w:r>
            <w:r w:rsidR="00233369" w:rsidRPr="00AE5785">
              <w:rPr>
                <w:rFonts w:ascii="Times New Roman" w:hAnsi="Times New Roman"/>
                <w:b/>
              </w:rPr>
              <w:t>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</w:t>
            </w:r>
            <w:r w:rsidR="00233369" w:rsidRPr="00AE5785">
              <w:rPr>
                <w:rFonts w:ascii="Times New Roman" w:hAnsi="Times New Roman"/>
                <w:b/>
              </w:rPr>
              <w:t>о</w:t>
            </w:r>
            <w:r w:rsidR="00233369" w:rsidRPr="00AE5785">
              <w:rPr>
                <w:rFonts w:ascii="Times New Roman" w:hAnsi="Times New Roman"/>
                <w:b/>
              </w:rPr>
              <w:t>рых может осуществляться на землях или земельных</w:t>
            </w:r>
            <w:r w:rsidR="004D549F">
              <w:rPr>
                <w:rFonts w:ascii="Times New Roman" w:hAnsi="Times New Roman"/>
                <w:b/>
              </w:rPr>
              <w:t xml:space="preserve"> </w:t>
            </w:r>
            <w:r w:rsidR="00233369" w:rsidRPr="00AE5785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собственности, без предоставл</w:t>
            </w:r>
            <w:r w:rsidR="00233369" w:rsidRPr="00AE5785">
              <w:rPr>
                <w:rFonts w:ascii="Times New Roman" w:hAnsi="Times New Roman"/>
                <w:b/>
              </w:rPr>
              <w:t>е</w:t>
            </w:r>
            <w:r w:rsidR="00233369" w:rsidRPr="00AE5785">
              <w:rPr>
                <w:rFonts w:ascii="Times New Roman" w:hAnsi="Times New Roman"/>
                <w:b/>
              </w:rPr>
              <w:t>ния земельных участков и установления сервитутов» на срок не более одного календарного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626CF5">
        <w:trPr>
          <w:trHeight w:val="2262"/>
        </w:trPr>
        <w:tc>
          <w:tcPr>
            <w:tcW w:w="534" w:type="dxa"/>
          </w:tcPr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D2378E" w:rsidRPr="00AE5785" w:rsidRDefault="00AE5785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 w:rsidRPr="00AE5785">
              <w:rPr>
                <w:rFonts w:ascii="Times New Roman" w:hAnsi="Times New Roman"/>
              </w:rPr>
              <w:t>Заявление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626CF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щего его полномочия,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вителя;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стка, его площадь;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стка в соответствии с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становлением Правител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ства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от 3 декабря 2014 года N 1300;</w:t>
            </w:r>
          </w:p>
          <w:p w:rsidR="00D2378E" w:rsidRPr="00AE5785" w:rsidRDefault="00D2378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стка.</w:t>
            </w:r>
          </w:p>
        </w:tc>
        <w:tc>
          <w:tcPr>
            <w:tcW w:w="1559" w:type="dxa"/>
            <w:gridSpan w:val="2"/>
          </w:tcPr>
          <w:p w:rsidR="00D2378E" w:rsidRPr="00AE5785" w:rsidRDefault="00626CF5" w:rsidP="00626CF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1</w:t>
            </w:r>
          </w:p>
        </w:tc>
        <w:tc>
          <w:tcPr>
            <w:tcW w:w="1417" w:type="dxa"/>
          </w:tcPr>
          <w:p w:rsidR="00D2378E" w:rsidRPr="00AE5785" w:rsidRDefault="00626CF5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AE5785" w:rsidRDefault="00447A75" w:rsidP="00626CF5">
      <w:pPr>
        <w:spacing w:after="0" w:line="240" w:lineRule="auto"/>
        <w:rPr>
          <w:rFonts w:ascii="Times New Roman" w:hAnsi="Times New Roman"/>
          <w:b/>
        </w:rPr>
      </w:pPr>
    </w:p>
    <w:p w:rsidR="001D7DA7" w:rsidRPr="00AE5785" w:rsidRDefault="00AE5785" w:rsidP="00626CF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BD0FB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4D4B46" w:rsidRPr="00ED1AE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2707C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D549F">
              <w:rPr>
                <w:rFonts w:ascii="Times New Roman" w:hAnsi="Times New Roman"/>
                <w:b/>
              </w:rPr>
              <w:t xml:space="preserve"> </w:t>
            </w:r>
            <w:r w:rsidRPr="005179A4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  <w:r w:rsidR="00A52955" w:rsidRPr="00AE5785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626CF5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lastRenderedPageBreak/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ке, кадастровая карта</w:t>
            </w:r>
          </w:p>
        </w:tc>
        <w:tc>
          <w:tcPr>
            <w:tcW w:w="2409" w:type="dxa"/>
          </w:tcPr>
          <w:p w:rsidR="00AC2C05" w:rsidRPr="00AE5785" w:rsidRDefault="004D4B46" w:rsidP="00626CF5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lastRenderedPageBreak/>
              <w:t>писка о земельном участке, либо в случае, если не осуществлен государственный кад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стровый учет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участка, кадас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ровая карта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вующей территории с обозначением план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руемых границ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626CF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BE5295" w:rsidP="00626C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Росреестра» </w:t>
            </w:r>
            <w:r w:rsidRPr="00AE5785">
              <w:rPr>
                <w:rFonts w:ascii="Times New Roman" w:hAnsi="Times New Roman"/>
              </w:rPr>
              <w:lastRenderedPageBreak/>
              <w:t xml:space="preserve">по Воронежской области </w:t>
            </w:r>
          </w:p>
          <w:p w:rsidR="00905BA0" w:rsidRPr="00AE5785" w:rsidRDefault="00905BA0" w:rsidP="00626C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1417" w:type="dxa"/>
          </w:tcPr>
          <w:p w:rsidR="00995121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626CF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ре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стра прав на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мое имущество и сд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земельный участок (в случае, если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 на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участке).</w:t>
            </w:r>
          </w:p>
        </w:tc>
        <w:tc>
          <w:tcPr>
            <w:tcW w:w="1560" w:type="dxa"/>
          </w:tcPr>
          <w:p w:rsidR="004D4B46" w:rsidRPr="00AE5785" w:rsidRDefault="004D4B46" w:rsidP="00626CF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4D4B46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1417" w:type="dxa"/>
          </w:tcPr>
          <w:p w:rsidR="004D4B46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A52955" w:rsidP="00626CF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A52955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1417" w:type="dxa"/>
          </w:tcPr>
          <w:p w:rsidR="00A52955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A52955" w:rsidP="00626CF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A52955" w:rsidRPr="00AE5785" w:rsidRDefault="00A52955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государс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6534" w:rsidRPr="00D30C2E" w:rsidRDefault="00D30C2E" w:rsidP="00626CF5">
      <w:pPr>
        <w:pStyle w:val="1"/>
        <w:spacing w:before="0" w:line="240" w:lineRule="auto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мент/документы, являющиеся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ту/документам,  я</w:t>
            </w:r>
            <w:r w:rsidRPr="00D30C2E">
              <w:rPr>
                <w:rFonts w:ascii="Times New Roman" w:hAnsi="Times New Roman"/>
                <w:b/>
              </w:rPr>
              <w:t>в</w:t>
            </w:r>
            <w:r w:rsidRPr="00D30C2E">
              <w:rPr>
                <w:rFonts w:ascii="Times New Roman" w:hAnsi="Times New Roman"/>
                <w:b/>
              </w:rPr>
              <w:t>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ложител</w:t>
            </w:r>
            <w:r w:rsidRPr="00D30C2E">
              <w:rPr>
                <w:rFonts w:ascii="Times New Roman" w:hAnsi="Times New Roman"/>
                <w:b/>
              </w:rPr>
              <w:t>ь</w:t>
            </w:r>
            <w:r w:rsidRPr="00D30C2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</w:t>
            </w:r>
            <w:r w:rsidR="00FC3C26" w:rsidRPr="00D30C2E">
              <w:rPr>
                <w:rFonts w:ascii="Times New Roman" w:hAnsi="Times New Roman"/>
                <w:b/>
              </w:rPr>
              <w:t>н</w:t>
            </w:r>
            <w:r w:rsidR="00FC3C26" w:rsidRPr="00D30C2E">
              <w:rPr>
                <w:rFonts w:ascii="Times New Roman" w:hAnsi="Times New Roman"/>
                <w:b/>
              </w:rPr>
              <w:t>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лучения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Срок хранения невостр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бованных заявителем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D549F">
              <w:rPr>
                <w:rFonts w:ascii="Times New Roman" w:hAnsi="Times New Roman"/>
                <w:b/>
              </w:rPr>
              <w:t xml:space="preserve"> </w:t>
            </w:r>
            <w:r w:rsidRPr="005179A4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собс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A52955" w:rsidRPr="00A52955">
              <w:rPr>
                <w:rFonts w:ascii="Times New Roman" w:hAnsi="Times New Roman"/>
                <w:b/>
                <w:vertAlign w:val="superscript"/>
              </w:rPr>
              <w:footnoteReference w:id="4"/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</w:p>
          <w:p w:rsidR="00A804AD" w:rsidRPr="00AE5785" w:rsidRDefault="00A804AD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кодекса РФ возможности досрочного прекращения действия разрешения со дня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доставления земельного 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заявителю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</w:p>
          <w:p w:rsidR="003C0DAE" w:rsidRPr="00AE5785" w:rsidRDefault="00A804AD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976C9F" w:rsidP="00626CF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842" w:type="dxa"/>
          </w:tcPr>
          <w:p w:rsidR="003C0DAE" w:rsidRPr="00AE5785" w:rsidRDefault="00976C9F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560" w:type="dxa"/>
          </w:tcPr>
          <w:p w:rsidR="00FB2FD1" w:rsidRPr="00AE5785" w:rsidRDefault="00CB0D0F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DE6534" w:rsidRPr="00AE5785" w:rsidRDefault="00976C9F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</w:t>
            </w:r>
          </w:p>
        </w:tc>
        <w:tc>
          <w:tcPr>
            <w:tcW w:w="1559" w:type="dxa"/>
          </w:tcPr>
          <w:p w:rsidR="00B066F9" w:rsidRPr="00AE5785" w:rsidRDefault="00976C9F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</w:t>
            </w:r>
          </w:p>
        </w:tc>
      </w:tr>
      <w:tr w:rsidR="00976C9F" w:rsidRPr="00AE5785" w:rsidTr="00A52955">
        <w:tc>
          <w:tcPr>
            <w:tcW w:w="534" w:type="dxa"/>
          </w:tcPr>
          <w:p w:rsidR="00976C9F" w:rsidRPr="00AE5785" w:rsidRDefault="00976C9F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976C9F" w:rsidRPr="00AE5785" w:rsidRDefault="00976C9F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2693" w:type="dxa"/>
          </w:tcPr>
          <w:p w:rsidR="00976C9F" w:rsidRPr="00AE5785" w:rsidRDefault="00976C9F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976C9F" w:rsidRPr="00AE5785" w:rsidRDefault="00976C9F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976C9F" w:rsidRPr="00AE5785" w:rsidRDefault="00976C9F" w:rsidP="00626CF5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76C9F" w:rsidRPr="00AE5785" w:rsidRDefault="00976C9F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842" w:type="dxa"/>
          </w:tcPr>
          <w:p w:rsidR="00976C9F" w:rsidRPr="00AE5785" w:rsidRDefault="00976C9F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560" w:type="dxa"/>
          </w:tcPr>
          <w:p w:rsidR="00976C9F" w:rsidRPr="00AE5785" w:rsidRDefault="00976C9F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976C9F" w:rsidRPr="00AE5785" w:rsidRDefault="00976C9F" w:rsidP="009A0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</w:t>
            </w:r>
          </w:p>
        </w:tc>
        <w:tc>
          <w:tcPr>
            <w:tcW w:w="1559" w:type="dxa"/>
          </w:tcPr>
          <w:p w:rsidR="00976C9F" w:rsidRPr="00AE5785" w:rsidRDefault="00976C9F" w:rsidP="009A0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</w:t>
            </w:r>
          </w:p>
        </w:tc>
      </w:tr>
    </w:tbl>
    <w:p w:rsidR="009145EC" w:rsidRPr="00AE5785" w:rsidRDefault="009145EC" w:rsidP="00626CF5">
      <w:pPr>
        <w:spacing w:after="0" w:line="240" w:lineRule="auto"/>
        <w:rPr>
          <w:rFonts w:ascii="Times New Roman" w:hAnsi="Times New Roman"/>
          <w:b/>
        </w:rPr>
      </w:pPr>
    </w:p>
    <w:p w:rsidR="0073610F" w:rsidRPr="00A52955" w:rsidRDefault="00A52955" w:rsidP="00626CF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CA1CEE" w:rsidRPr="00AE5785" w:rsidTr="00CA1CEE">
        <w:tc>
          <w:tcPr>
            <w:tcW w:w="527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24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306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73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1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димые для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415" w:type="dxa"/>
          </w:tcPr>
          <w:p w:rsidR="00CA1CEE" w:rsidRPr="00ED1AE5" w:rsidRDefault="00CA1CEE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A2707C">
        <w:tc>
          <w:tcPr>
            <w:tcW w:w="14786" w:type="dxa"/>
            <w:gridSpan w:val="7"/>
          </w:tcPr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</w:t>
            </w:r>
            <w:r w:rsidRPr="005179A4">
              <w:rPr>
                <w:rFonts w:ascii="Times New Roman" w:hAnsi="Times New Roman"/>
                <w:b/>
              </w:rPr>
              <w:t>ы</w:t>
            </w:r>
            <w:r w:rsidRPr="005179A4">
              <w:rPr>
                <w:rFonts w:ascii="Times New Roman" w:hAnsi="Times New Roman"/>
                <w:b/>
              </w:rPr>
              <w:t>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</w:t>
            </w:r>
            <w:r w:rsidRPr="005179A4">
              <w:rPr>
                <w:rFonts w:ascii="Times New Roman" w:hAnsi="Times New Roman"/>
                <w:b/>
              </w:rPr>
              <w:t>а</w:t>
            </w:r>
            <w:r w:rsidRPr="005179A4">
              <w:rPr>
                <w:rFonts w:ascii="Times New Roman" w:hAnsi="Times New Roman"/>
                <w:b/>
              </w:rPr>
              <w:t>чения на срок их строительства, реконструкции; в целях осуществления геологического изучения недр на срок действия соответствующей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цензии.</w:t>
            </w:r>
          </w:p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</w:t>
            </w:r>
            <w:r w:rsidRPr="005179A4">
              <w:rPr>
                <w:rFonts w:ascii="Times New Roman" w:hAnsi="Times New Roman"/>
                <w:b/>
              </w:rPr>
              <w:t>ы</w:t>
            </w:r>
            <w:r w:rsidRPr="005179A4">
              <w:rPr>
                <w:rFonts w:ascii="Times New Roman" w:hAnsi="Times New Roman"/>
                <w:b/>
              </w:rPr>
              <w:t>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625D5F">
              <w:rPr>
                <w:rFonts w:ascii="Times New Roman" w:hAnsi="Times New Roman"/>
                <w:b/>
              </w:rPr>
              <w:t xml:space="preserve"> </w:t>
            </w:r>
            <w:r w:rsidRPr="005179A4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CA1CEE" w:rsidRPr="00A52955">
              <w:rPr>
                <w:rFonts w:ascii="Times New Roman" w:hAnsi="Times New Roman"/>
                <w:b/>
                <w:vertAlign w:val="superscript"/>
              </w:rPr>
              <w:footnoteReference w:id="5"/>
            </w:r>
          </w:p>
          <w:p w:rsidR="00626CF5" w:rsidRPr="00AE5785" w:rsidRDefault="00626CF5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626C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Приложение </w:t>
            </w:r>
            <w:r w:rsidR="00626CF5">
              <w:rPr>
                <w:rFonts w:ascii="Times New Roman" w:hAnsi="Times New Roman"/>
              </w:rPr>
              <w:t>2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626CF5">
            <w:pPr>
              <w:pStyle w:val="ad"/>
              <w:ind w:right="-72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участка либо решения об  отказе в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</w:t>
            </w:r>
          </w:p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 и его регистрация.</w:t>
            </w:r>
          </w:p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24 календарных дня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626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626CF5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вующих документов заявителю. </w:t>
            </w:r>
          </w:p>
          <w:p w:rsidR="00CA1CEE" w:rsidRPr="00AE5785" w:rsidRDefault="00CA1CEE" w:rsidP="00626CF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626C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626CF5" w:rsidP="00626CF5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306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муниципальной услуги направляются с прил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жением соответствующих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626CF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626C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62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626CF5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</w:tbl>
    <w:p w:rsidR="006F056C" w:rsidRPr="00AE5785" w:rsidRDefault="006F056C" w:rsidP="00626CF5">
      <w:pPr>
        <w:spacing w:after="0" w:line="240" w:lineRule="auto"/>
        <w:rPr>
          <w:rFonts w:ascii="Times New Roman" w:hAnsi="Times New Roman"/>
          <w:b/>
        </w:rPr>
      </w:pPr>
    </w:p>
    <w:p w:rsidR="00001C09" w:rsidRPr="00CA1CEE" w:rsidRDefault="00CA1CEE" w:rsidP="00626CF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353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дарственной пошл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ны за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ние «подуслуги» и уплаты иных плат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жей, взимаемых в соответствии с зак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нодательством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1" w:type="dxa"/>
          </w:tcPr>
          <w:p w:rsidR="003961A4" w:rsidRPr="00ED1AE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D549F">
              <w:rPr>
                <w:rFonts w:ascii="Times New Roman" w:hAnsi="Times New Roman"/>
                <w:b/>
              </w:rPr>
              <w:t xml:space="preserve"> </w:t>
            </w:r>
            <w:r w:rsidRPr="005179A4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собс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  <w:r w:rsidR="00983D88" w:rsidRPr="00983D88">
              <w:rPr>
                <w:rFonts w:ascii="Times New Roman" w:hAnsi="Times New Roman"/>
                <w:b/>
                <w:vertAlign w:val="superscript"/>
              </w:rPr>
              <w:footnoteReference w:id="6"/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1820" w:type="dxa"/>
          </w:tcPr>
          <w:p w:rsidR="00983D88" w:rsidRPr="00ED1AE5" w:rsidRDefault="00625D5F" w:rsidP="00626C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="00983D88"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626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 Едином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тале государственных и муниципальных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 (функций)</w:t>
            </w:r>
          </w:p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</w:t>
            </w:r>
            <w:r w:rsidR="004D549F">
              <w:rPr>
                <w:rFonts w:ascii="Times New Roman" w:hAnsi="Times New Roman"/>
              </w:rPr>
              <w:t xml:space="preserve"> </w:t>
            </w:r>
            <w:r w:rsidR="00402325">
              <w:rPr>
                <w:rFonts w:ascii="Times New Roman" w:hAnsi="Times New Roman"/>
              </w:rPr>
              <w:t>портале</w:t>
            </w:r>
            <w:r w:rsidRPr="00ED1AE5">
              <w:rPr>
                <w:rFonts w:ascii="Times New Roman" w:hAnsi="Times New Roman"/>
              </w:rPr>
              <w:t xml:space="preserve">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626CF5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626CF5" w:rsidRDefault="00626CF5" w:rsidP="00626CF5">
      <w:pPr>
        <w:spacing w:after="0" w:line="240" w:lineRule="auto"/>
        <w:rPr>
          <w:rFonts w:ascii="Times New Roman" w:hAnsi="Times New Roman"/>
          <w:b/>
        </w:rPr>
      </w:pPr>
    </w:p>
    <w:p w:rsidR="00626CF5" w:rsidRDefault="00626CF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26CF5" w:rsidRDefault="00626CF5" w:rsidP="00626CF5">
      <w:pPr>
        <w:spacing w:after="0" w:line="240" w:lineRule="auto"/>
        <w:rPr>
          <w:rFonts w:ascii="Times New Roman" w:hAnsi="Times New Roman"/>
          <w:b/>
        </w:rPr>
        <w:sectPr w:rsidR="00626CF5" w:rsidSect="00626CF5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:rsidR="00626CF5" w:rsidRPr="00626CF5" w:rsidRDefault="00626CF5" w:rsidP="00626CF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626CF5">
        <w:rPr>
          <w:rFonts w:ascii="Times New Roman" w:hAnsi="Times New Roman"/>
          <w:sz w:val="24"/>
          <w:szCs w:val="24"/>
        </w:rPr>
        <w:t xml:space="preserve"> </w:t>
      </w:r>
    </w:p>
    <w:p w:rsidR="00626CF5" w:rsidRPr="00626CF5" w:rsidRDefault="00626CF5" w:rsidP="00626CF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Технологической схеме</w:t>
      </w:r>
    </w:p>
    <w:p w:rsidR="00626CF5" w:rsidRPr="00626CF5" w:rsidRDefault="00626CF5" w:rsidP="00626CF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626CF5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В администрацию </w:t>
      </w:r>
      <w:r w:rsidR="004D549F">
        <w:rPr>
          <w:rFonts w:ascii="Times New Roman" w:hAnsi="Times New Roman"/>
          <w:sz w:val="24"/>
          <w:szCs w:val="24"/>
        </w:rPr>
        <w:t>Хлебен</w:t>
      </w:r>
      <w:r w:rsidR="009A07DE">
        <w:rPr>
          <w:rFonts w:ascii="Times New Roman" w:hAnsi="Times New Roman"/>
          <w:sz w:val="24"/>
          <w:szCs w:val="24"/>
        </w:rPr>
        <w:t>ского</w:t>
      </w:r>
      <w:r w:rsidRPr="00626CF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Для физических лиц: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(Ф.И.О.)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(адрес места жительства)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(реквизиты документа, удостоверяющего личность)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(почтовый адрес, адрес электронной почты, номер тел</w:t>
      </w:r>
      <w:r w:rsidRPr="00626CF5">
        <w:rPr>
          <w:rFonts w:ascii="Times New Roman" w:hAnsi="Times New Roman"/>
          <w:sz w:val="24"/>
          <w:szCs w:val="24"/>
        </w:rPr>
        <w:t>е</w:t>
      </w:r>
      <w:r w:rsidRPr="00626CF5">
        <w:rPr>
          <w:rFonts w:ascii="Times New Roman" w:hAnsi="Times New Roman"/>
          <w:sz w:val="24"/>
          <w:szCs w:val="24"/>
        </w:rPr>
        <w:t xml:space="preserve">фона для связи) 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Для юридических лиц: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(местонахождение юридического лица)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(сведения о государственной регистрации в ЕГРЮЛ)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26CF5" w:rsidRPr="00626CF5" w:rsidRDefault="00626CF5" w:rsidP="00626CF5">
      <w:pPr>
        <w:spacing w:after="0" w:line="240" w:lineRule="auto"/>
        <w:ind w:left="3969" w:firstLine="70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(ИНН)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26CF5" w:rsidRPr="00626CF5" w:rsidRDefault="00626CF5" w:rsidP="00626CF5">
      <w:pPr>
        <w:spacing w:after="0" w:line="240" w:lineRule="auto"/>
        <w:ind w:left="3969" w:firstLine="70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(реквизиты документа, подтверждающего полн</w:t>
      </w:r>
      <w:r w:rsidRPr="00626CF5">
        <w:rPr>
          <w:rFonts w:ascii="Times New Roman" w:hAnsi="Times New Roman"/>
          <w:sz w:val="24"/>
          <w:szCs w:val="24"/>
        </w:rPr>
        <w:t>о</w:t>
      </w:r>
      <w:r w:rsidRPr="00626CF5">
        <w:rPr>
          <w:rFonts w:ascii="Times New Roman" w:hAnsi="Times New Roman"/>
          <w:sz w:val="24"/>
          <w:szCs w:val="24"/>
        </w:rPr>
        <w:t>мочия представителя заявителя)</w:t>
      </w:r>
    </w:p>
    <w:p w:rsidR="00626CF5" w:rsidRPr="00626CF5" w:rsidRDefault="00626CF5" w:rsidP="00626CF5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26CF5" w:rsidRPr="00626CF5" w:rsidRDefault="00626CF5" w:rsidP="00626CF5">
      <w:pPr>
        <w:spacing w:after="0" w:line="240" w:lineRule="auto"/>
        <w:ind w:left="3969" w:firstLine="70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(почтовый адрес, адрес электронной почты, номер телефона для связи)</w:t>
      </w:r>
    </w:p>
    <w:p w:rsidR="00626CF5" w:rsidRPr="00626CF5" w:rsidRDefault="00626CF5" w:rsidP="00626CF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ЗАЯВЛЕНИЕ</w:t>
      </w:r>
    </w:p>
    <w:p w:rsidR="00626CF5" w:rsidRPr="00626CF5" w:rsidRDefault="00626CF5" w:rsidP="004023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о выдаче разрешения на использование земель или земельного участка, находящихся в муниц</w:t>
      </w:r>
      <w:r w:rsidRPr="00626CF5">
        <w:rPr>
          <w:rFonts w:ascii="Times New Roman" w:hAnsi="Times New Roman"/>
          <w:sz w:val="24"/>
          <w:szCs w:val="24"/>
        </w:rPr>
        <w:t>и</w:t>
      </w:r>
      <w:r w:rsidRPr="00626CF5">
        <w:rPr>
          <w:rFonts w:ascii="Times New Roman" w:hAnsi="Times New Roman"/>
          <w:sz w:val="24"/>
          <w:szCs w:val="24"/>
        </w:rPr>
        <w:t>пальной собственности, без предоставления земельных участков и установления сервитутов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Прошу выдать разрешение на использование ________________________________, 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                         </w:t>
      </w:r>
      <w:r w:rsidR="00402325">
        <w:rPr>
          <w:rFonts w:ascii="Times New Roman" w:hAnsi="Times New Roman"/>
          <w:sz w:val="24"/>
          <w:szCs w:val="24"/>
        </w:rPr>
        <w:t xml:space="preserve">                     </w:t>
      </w:r>
      <w:r w:rsidRPr="00626CF5">
        <w:rPr>
          <w:rFonts w:ascii="Times New Roman" w:hAnsi="Times New Roman"/>
          <w:sz w:val="24"/>
          <w:szCs w:val="24"/>
        </w:rPr>
        <w:t xml:space="preserve"> (указать: земель, земельного участка или части земельного участка) 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Имеющего кадастровый номер _________________________________________,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   </w:t>
      </w:r>
      <w:r w:rsidR="00402325">
        <w:rPr>
          <w:rFonts w:ascii="Times New Roman" w:hAnsi="Times New Roman"/>
          <w:sz w:val="24"/>
          <w:szCs w:val="24"/>
        </w:rPr>
        <w:t xml:space="preserve">             </w:t>
      </w:r>
      <w:r w:rsidRPr="00626CF5">
        <w:rPr>
          <w:rFonts w:ascii="Times New Roman" w:hAnsi="Times New Roman"/>
          <w:sz w:val="24"/>
          <w:szCs w:val="24"/>
        </w:rPr>
        <w:t xml:space="preserve"> (в случае, если планируется  использование всего земельного участка или его части)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      (указать координаты характерных точек границ территории, если  планируется использов</w:t>
      </w:r>
      <w:r w:rsidRPr="00626CF5">
        <w:rPr>
          <w:rFonts w:ascii="Times New Roman" w:hAnsi="Times New Roman"/>
          <w:sz w:val="24"/>
          <w:szCs w:val="24"/>
        </w:rPr>
        <w:t>а</w:t>
      </w:r>
      <w:r w:rsidRPr="00626CF5">
        <w:rPr>
          <w:rFonts w:ascii="Times New Roman" w:hAnsi="Times New Roman"/>
          <w:sz w:val="24"/>
          <w:szCs w:val="24"/>
        </w:rPr>
        <w:t>ние земель или части земельного участка)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расположенного по адресу: _____________________________, площадью ______________,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:rsidR="00626CF5" w:rsidRPr="00626CF5" w:rsidRDefault="00626CF5" w:rsidP="00626C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(в соответствии с пунктом 1 статьи 39.34 Земельного кодекса РФ, Постановлением Пр</w:t>
      </w:r>
      <w:r w:rsidRPr="00626CF5">
        <w:rPr>
          <w:rFonts w:ascii="Times New Roman" w:hAnsi="Times New Roman"/>
          <w:sz w:val="24"/>
          <w:szCs w:val="24"/>
        </w:rPr>
        <w:t>а</w:t>
      </w:r>
      <w:r w:rsidRPr="00626CF5">
        <w:rPr>
          <w:rFonts w:ascii="Times New Roman" w:hAnsi="Times New Roman"/>
          <w:sz w:val="24"/>
          <w:szCs w:val="24"/>
        </w:rPr>
        <w:t>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</w:t>
      </w:r>
      <w:r w:rsidRPr="00626CF5">
        <w:rPr>
          <w:rFonts w:ascii="Times New Roman" w:hAnsi="Times New Roman"/>
          <w:sz w:val="24"/>
          <w:szCs w:val="24"/>
        </w:rPr>
        <w:t>т</w:t>
      </w:r>
      <w:r w:rsidRPr="00626CF5">
        <w:rPr>
          <w:rFonts w:ascii="Times New Roman" w:hAnsi="Times New Roman"/>
          <w:sz w:val="24"/>
          <w:szCs w:val="24"/>
        </w:rPr>
        <w:lastRenderedPageBreak/>
        <w:t>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Срок использования земель или земельного участка  ______________________________________________________________.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</w:t>
      </w:r>
      <w:r w:rsidRPr="00626CF5">
        <w:rPr>
          <w:rFonts w:ascii="Times New Roman" w:hAnsi="Times New Roman"/>
          <w:sz w:val="24"/>
          <w:szCs w:val="24"/>
        </w:rPr>
        <w:t>ъ</w:t>
      </w:r>
      <w:r w:rsidRPr="00626CF5">
        <w:rPr>
          <w:rFonts w:ascii="Times New Roman" w:hAnsi="Times New Roman"/>
          <w:sz w:val="24"/>
          <w:szCs w:val="24"/>
        </w:rPr>
        <w:t>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Решение о выдаче разрешения на использование земель или земельного участка, нах</w:t>
      </w:r>
      <w:r w:rsidRPr="00626CF5">
        <w:rPr>
          <w:rFonts w:ascii="Times New Roman" w:hAnsi="Times New Roman"/>
          <w:sz w:val="24"/>
          <w:szCs w:val="24"/>
        </w:rPr>
        <w:t>о</w:t>
      </w:r>
      <w:r w:rsidRPr="00626CF5">
        <w:rPr>
          <w:rFonts w:ascii="Times New Roman" w:hAnsi="Times New Roman"/>
          <w:sz w:val="24"/>
          <w:szCs w:val="24"/>
        </w:rPr>
        <w:t>дящихся в муниципальной собственности, без предоставления земельных участков и устано</w:t>
      </w:r>
      <w:r w:rsidRPr="00626CF5">
        <w:rPr>
          <w:rFonts w:ascii="Times New Roman" w:hAnsi="Times New Roman"/>
          <w:sz w:val="24"/>
          <w:szCs w:val="24"/>
        </w:rPr>
        <w:t>в</w:t>
      </w:r>
      <w:r w:rsidRPr="00626CF5">
        <w:rPr>
          <w:rFonts w:ascii="Times New Roman" w:hAnsi="Times New Roman"/>
          <w:sz w:val="24"/>
          <w:szCs w:val="24"/>
        </w:rPr>
        <w:t>ления сервитутов  прошу: выдать лично в администрации/выдать лично в многофункционал</w:t>
      </w:r>
      <w:r w:rsidRPr="00626CF5">
        <w:rPr>
          <w:rFonts w:ascii="Times New Roman" w:hAnsi="Times New Roman"/>
          <w:sz w:val="24"/>
          <w:szCs w:val="24"/>
        </w:rPr>
        <w:t>ь</w:t>
      </w:r>
      <w:r w:rsidRPr="00626CF5">
        <w:rPr>
          <w:rFonts w:ascii="Times New Roman" w:hAnsi="Times New Roman"/>
          <w:sz w:val="24"/>
          <w:szCs w:val="24"/>
        </w:rPr>
        <w:t>ном центре/направить почтовым отправлением по адресу: __________________________________________________________ (нужное подчеркнуть).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Документы, прилагаемые к заявлению: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1.____________________________________________;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2.____________________________________________;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3____________________________________________. 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«____» ________20___г.</w:t>
      </w:r>
    </w:p>
    <w:p w:rsidR="00626CF5" w:rsidRPr="00626CF5" w:rsidRDefault="00626CF5" w:rsidP="00626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tabs>
          <w:tab w:val="left" w:pos="3845"/>
          <w:tab w:val="right" w:pos="93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</w:t>
      </w:r>
      <w:r w:rsidRPr="00626CF5">
        <w:rPr>
          <w:rFonts w:ascii="Times New Roman" w:hAnsi="Times New Roman"/>
          <w:sz w:val="24"/>
          <w:szCs w:val="24"/>
        </w:rPr>
        <w:tab/>
        <w:t xml:space="preserve">                      ______________________________</w:t>
      </w:r>
    </w:p>
    <w:p w:rsidR="00626CF5" w:rsidRPr="00626CF5" w:rsidRDefault="00626CF5" w:rsidP="00626CF5">
      <w:pPr>
        <w:tabs>
          <w:tab w:val="left" w:pos="3845"/>
          <w:tab w:val="right" w:pos="93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(подпись)</w:t>
      </w:r>
      <w:r w:rsidRPr="00626CF5">
        <w:rPr>
          <w:rFonts w:ascii="Times New Roman" w:hAnsi="Times New Roman"/>
          <w:sz w:val="24"/>
          <w:szCs w:val="24"/>
        </w:rPr>
        <w:tab/>
        <w:t xml:space="preserve">                                            (ФИО)</w:t>
      </w:r>
    </w:p>
    <w:p w:rsidR="00626CF5" w:rsidRPr="00626CF5" w:rsidRDefault="00626CF5" w:rsidP="00626CF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26CF5" w:rsidRPr="00626CF5" w:rsidRDefault="00626CF5" w:rsidP="00626C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76C9F" w:rsidRDefault="00976C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6C9F" w:rsidRPr="00626CF5" w:rsidRDefault="00976C9F" w:rsidP="00976C9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25D5F">
        <w:rPr>
          <w:rFonts w:ascii="Times New Roman" w:hAnsi="Times New Roman"/>
          <w:sz w:val="24"/>
          <w:szCs w:val="24"/>
        </w:rPr>
        <w:t>2</w:t>
      </w:r>
    </w:p>
    <w:p w:rsidR="00976C9F" w:rsidRPr="00626CF5" w:rsidRDefault="00976C9F" w:rsidP="00976C9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Технологической схеме</w:t>
      </w:r>
    </w:p>
    <w:p w:rsidR="00976C9F" w:rsidRPr="00976C9F" w:rsidRDefault="00976C9F" w:rsidP="00626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976C9F">
        <w:rPr>
          <w:rFonts w:ascii="Times New Roman" w:hAnsi="Times New Roman"/>
          <w:b/>
          <w:sz w:val="24"/>
          <w:szCs w:val="24"/>
        </w:rPr>
        <w:t>Форма расписки</w:t>
      </w:r>
    </w:p>
    <w:p w:rsidR="00976C9F" w:rsidRDefault="00976C9F" w:rsidP="00626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РАСПИСКА</w:t>
      </w:r>
    </w:p>
    <w:p w:rsidR="00626CF5" w:rsidRPr="00626CF5" w:rsidRDefault="00626CF5" w:rsidP="0040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</w:t>
      </w:r>
      <w:r w:rsidR="00402325">
        <w:rPr>
          <w:rFonts w:ascii="Times New Roman" w:hAnsi="Times New Roman"/>
          <w:sz w:val="24"/>
          <w:szCs w:val="24"/>
        </w:rPr>
        <w:t xml:space="preserve">  </w:t>
      </w:r>
      <w:r w:rsidRPr="00626CF5">
        <w:rPr>
          <w:rFonts w:ascii="Times New Roman" w:hAnsi="Times New Roman"/>
          <w:sz w:val="24"/>
          <w:szCs w:val="24"/>
        </w:rPr>
        <w:t>о выдаче разрешения на и</w:t>
      </w:r>
      <w:r w:rsidRPr="00626CF5">
        <w:rPr>
          <w:rFonts w:ascii="Times New Roman" w:hAnsi="Times New Roman"/>
          <w:sz w:val="24"/>
          <w:szCs w:val="24"/>
        </w:rPr>
        <w:t>с</w:t>
      </w:r>
      <w:r w:rsidRPr="00626CF5">
        <w:rPr>
          <w:rFonts w:ascii="Times New Roman" w:hAnsi="Times New Roman"/>
          <w:sz w:val="24"/>
          <w:szCs w:val="24"/>
        </w:rPr>
        <w:t>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Настоящим удостоверяется, что заявитель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76C9F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(число) (месяц прописью)  (год)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в количестве _______________________________ экземпляров по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 xml:space="preserve">                                                 (прописью)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прилагаемому к заявлению перечню документов, необходимых для  принятия  решения о выд</w:t>
      </w:r>
      <w:r w:rsidRPr="00626CF5">
        <w:rPr>
          <w:rFonts w:ascii="Times New Roman" w:hAnsi="Times New Roman"/>
          <w:sz w:val="24"/>
          <w:szCs w:val="24"/>
        </w:rPr>
        <w:t>а</w:t>
      </w:r>
      <w:r w:rsidRPr="00626CF5">
        <w:rPr>
          <w:rFonts w:ascii="Times New Roman" w:hAnsi="Times New Roman"/>
          <w:sz w:val="24"/>
          <w:szCs w:val="24"/>
        </w:rPr>
        <w:t>че разрешения на использование земель или земельного участка, находящихся в муниципал</w:t>
      </w:r>
      <w:r w:rsidRPr="00626CF5">
        <w:rPr>
          <w:rFonts w:ascii="Times New Roman" w:hAnsi="Times New Roman"/>
          <w:sz w:val="24"/>
          <w:szCs w:val="24"/>
        </w:rPr>
        <w:t>ь</w:t>
      </w:r>
      <w:r w:rsidRPr="00626CF5">
        <w:rPr>
          <w:rFonts w:ascii="Times New Roman" w:hAnsi="Times New Roman"/>
          <w:sz w:val="24"/>
          <w:szCs w:val="24"/>
        </w:rPr>
        <w:t>ной собственности, без предоставления земельных участков и установления сервитута (согла</w:t>
      </w:r>
      <w:r w:rsidRPr="00626CF5">
        <w:rPr>
          <w:rFonts w:ascii="Times New Roman" w:hAnsi="Times New Roman"/>
          <w:sz w:val="24"/>
          <w:szCs w:val="24"/>
        </w:rPr>
        <w:t>с</w:t>
      </w:r>
      <w:r w:rsidR="00402325">
        <w:rPr>
          <w:rFonts w:ascii="Times New Roman" w:hAnsi="Times New Roman"/>
          <w:sz w:val="24"/>
          <w:szCs w:val="24"/>
        </w:rPr>
        <w:t>но п. 2.6. настоящего а</w:t>
      </w:r>
      <w:r w:rsidRPr="00626CF5">
        <w:rPr>
          <w:rFonts w:ascii="Times New Roman" w:hAnsi="Times New Roman"/>
          <w:sz w:val="24"/>
          <w:szCs w:val="24"/>
        </w:rPr>
        <w:t>дминистративного регламента):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26CF5" w:rsidRPr="00626CF5" w:rsidRDefault="00626CF5" w:rsidP="0062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CF5">
        <w:rPr>
          <w:rFonts w:ascii="Times New Roman" w:hAnsi="Times New Roman"/>
          <w:sz w:val="24"/>
          <w:szCs w:val="24"/>
        </w:rPr>
        <w:t>_______________________        ______________       ______________________</w:t>
      </w:r>
    </w:p>
    <w:p w:rsidR="00626CF5" w:rsidRPr="00976C9F" w:rsidRDefault="00626CF5" w:rsidP="0062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976C9F">
        <w:rPr>
          <w:rFonts w:ascii="Times New Roman" w:hAnsi="Times New Roman"/>
          <w:szCs w:val="24"/>
        </w:rPr>
        <w:t>(должность специалиста,                    (подпись)                      (расшифровка подписи)</w:t>
      </w:r>
    </w:p>
    <w:p w:rsidR="00626CF5" w:rsidRPr="00976C9F" w:rsidRDefault="00626CF5" w:rsidP="0062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976C9F">
        <w:rPr>
          <w:rFonts w:ascii="Times New Roman" w:hAnsi="Times New Roman"/>
          <w:szCs w:val="24"/>
        </w:rPr>
        <w:t xml:space="preserve">      ответственного за</w:t>
      </w:r>
    </w:p>
    <w:p w:rsidR="00626CF5" w:rsidRPr="00976C9F" w:rsidRDefault="00626CF5" w:rsidP="0062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976C9F">
        <w:rPr>
          <w:rFonts w:ascii="Times New Roman" w:hAnsi="Times New Roman"/>
          <w:szCs w:val="24"/>
        </w:rPr>
        <w:t xml:space="preserve">    прием документов)</w:t>
      </w:r>
    </w:p>
    <w:p w:rsidR="00626CF5" w:rsidRPr="00976C9F" w:rsidRDefault="00626CF5" w:rsidP="00626CF5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:rsidR="00C73F08" w:rsidRPr="00AE5785" w:rsidRDefault="00C73F08" w:rsidP="00626CF5">
      <w:pPr>
        <w:spacing w:after="0" w:line="240" w:lineRule="auto"/>
        <w:rPr>
          <w:rFonts w:ascii="Times New Roman" w:hAnsi="Times New Roman"/>
          <w:b/>
        </w:rPr>
      </w:pPr>
    </w:p>
    <w:sectPr w:rsidR="00C73F08" w:rsidRPr="00AE5785" w:rsidSect="00626CF5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76" w:rsidRDefault="00B91B76" w:rsidP="00F847AF">
      <w:pPr>
        <w:spacing w:after="0" w:line="240" w:lineRule="auto"/>
      </w:pPr>
      <w:r>
        <w:separator/>
      </w:r>
    </w:p>
  </w:endnote>
  <w:endnote w:type="continuationSeparator" w:id="1">
    <w:p w:rsidR="00B91B76" w:rsidRDefault="00B91B7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76" w:rsidRDefault="00B91B76" w:rsidP="00F847AF">
      <w:pPr>
        <w:spacing w:after="0" w:line="240" w:lineRule="auto"/>
      </w:pPr>
      <w:r>
        <w:separator/>
      </w:r>
    </w:p>
  </w:footnote>
  <w:footnote w:type="continuationSeparator" w:id="1">
    <w:p w:rsidR="00B91B76" w:rsidRDefault="00B91B76" w:rsidP="00F847AF">
      <w:pPr>
        <w:spacing w:after="0" w:line="240" w:lineRule="auto"/>
      </w:pPr>
      <w:r>
        <w:continuationSeparator/>
      </w:r>
    </w:p>
  </w:footnote>
  <w:footnote w:id="2">
    <w:p w:rsidR="00360DF3" w:rsidRDefault="00360DF3">
      <w:pPr>
        <w:pStyle w:val="af"/>
      </w:pPr>
      <w:r>
        <w:rPr>
          <w:rStyle w:val="af1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3">
    <w:p w:rsidR="00360DF3" w:rsidRDefault="00360DF3" w:rsidP="00A52955">
      <w:pPr>
        <w:pStyle w:val="af"/>
      </w:pPr>
      <w:r>
        <w:rPr>
          <w:rStyle w:val="af1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4">
    <w:p w:rsidR="00360DF3" w:rsidRDefault="00360DF3" w:rsidP="00A52955">
      <w:pPr>
        <w:pStyle w:val="af"/>
      </w:pPr>
      <w:r>
        <w:rPr>
          <w:rStyle w:val="af1"/>
        </w:rPr>
        <w:footnoteRef/>
      </w:r>
      <w:r w:rsidRPr="00D97AD1">
        <w:t>Критерии одинаковы для обоих подуслуг</w:t>
      </w:r>
      <w:r>
        <w:t>.</w:t>
      </w:r>
    </w:p>
  </w:footnote>
  <w:footnote w:id="5">
    <w:p w:rsidR="00360DF3" w:rsidRDefault="00360DF3" w:rsidP="00A52955">
      <w:pPr>
        <w:pStyle w:val="af"/>
      </w:pPr>
      <w:r>
        <w:rPr>
          <w:rStyle w:val="af1"/>
        </w:rPr>
        <w:footnoteRef/>
      </w:r>
      <w:r w:rsidRPr="00CA1CEE">
        <w:t>Технологические процессы предоставления «подуслуги» равнозначны для обеих «подуслуг».</w:t>
      </w:r>
    </w:p>
  </w:footnote>
  <w:footnote w:id="6">
    <w:p w:rsidR="00360DF3" w:rsidRPr="00D04EE1" w:rsidRDefault="00360DF3" w:rsidP="00983D88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8D5"/>
    <w:rsid w:val="00013CD8"/>
    <w:rsid w:val="0002097F"/>
    <w:rsid w:val="0002409F"/>
    <w:rsid w:val="000302FB"/>
    <w:rsid w:val="00031F8B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028DF"/>
    <w:rsid w:val="0011008B"/>
    <w:rsid w:val="00111E3C"/>
    <w:rsid w:val="00113FC6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2772"/>
    <w:rsid w:val="001C43FB"/>
    <w:rsid w:val="001C5ECC"/>
    <w:rsid w:val="001D0D10"/>
    <w:rsid w:val="001D146B"/>
    <w:rsid w:val="001D250E"/>
    <w:rsid w:val="001D3DFB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C4599"/>
    <w:rsid w:val="002D3D07"/>
    <w:rsid w:val="002D4D60"/>
    <w:rsid w:val="002D6BE6"/>
    <w:rsid w:val="002D6F2E"/>
    <w:rsid w:val="002D6FF3"/>
    <w:rsid w:val="002E7231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0DF3"/>
    <w:rsid w:val="00366D04"/>
    <w:rsid w:val="0037238F"/>
    <w:rsid w:val="003800BA"/>
    <w:rsid w:val="00381920"/>
    <w:rsid w:val="00381AED"/>
    <w:rsid w:val="00381D26"/>
    <w:rsid w:val="00382C85"/>
    <w:rsid w:val="00383694"/>
    <w:rsid w:val="00385B75"/>
    <w:rsid w:val="003961A4"/>
    <w:rsid w:val="003962AA"/>
    <w:rsid w:val="003B0B59"/>
    <w:rsid w:val="003B17A3"/>
    <w:rsid w:val="003C0DAE"/>
    <w:rsid w:val="003D22C6"/>
    <w:rsid w:val="003D2EBC"/>
    <w:rsid w:val="003D475A"/>
    <w:rsid w:val="003D68B8"/>
    <w:rsid w:val="003E020B"/>
    <w:rsid w:val="003E3BCE"/>
    <w:rsid w:val="003E485A"/>
    <w:rsid w:val="003F1322"/>
    <w:rsid w:val="00402325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D549F"/>
    <w:rsid w:val="004E5D34"/>
    <w:rsid w:val="004F1292"/>
    <w:rsid w:val="004F4A17"/>
    <w:rsid w:val="004F7A1B"/>
    <w:rsid w:val="0050126A"/>
    <w:rsid w:val="00510652"/>
    <w:rsid w:val="00510CB1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B26EE"/>
    <w:rsid w:val="005C1769"/>
    <w:rsid w:val="005D4742"/>
    <w:rsid w:val="005E173B"/>
    <w:rsid w:val="005E24FA"/>
    <w:rsid w:val="005F2F29"/>
    <w:rsid w:val="00603283"/>
    <w:rsid w:val="00605F05"/>
    <w:rsid w:val="00613858"/>
    <w:rsid w:val="00625D5F"/>
    <w:rsid w:val="00626CF5"/>
    <w:rsid w:val="00634496"/>
    <w:rsid w:val="00635D8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070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C5068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463A2"/>
    <w:rsid w:val="009524A7"/>
    <w:rsid w:val="009556A8"/>
    <w:rsid w:val="00961817"/>
    <w:rsid w:val="009656EC"/>
    <w:rsid w:val="0097639E"/>
    <w:rsid w:val="00976C9F"/>
    <w:rsid w:val="00977EE1"/>
    <w:rsid w:val="00983D88"/>
    <w:rsid w:val="00991646"/>
    <w:rsid w:val="009917A2"/>
    <w:rsid w:val="00993389"/>
    <w:rsid w:val="00995121"/>
    <w:rsid w:val="0099596D"/>
    <w:rsid w:val="009A00E3"/>
    <w:rsid w:val="009A07DE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9F5737"/>
    <w:rsid w:val="00A0302F"/>
    <w:rsid w:val="00A03A17"/>
    <w:rsid w:val="00A05ADE"/>
    <w:rsid w:val="00A21681"/>
    <w:rsid w:val="00A2707C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2426"/>
    <w:rsid w:val="00AD34DB"/>
    <w:rsid w:val="00AD603F"/>
    <w:rsid w:val="00AD75FC"/>
    <w:rsid w:val="00AE1693"/>
    <w:rsid w:val="00AE2F5D"/>
    <w:rsid w:val="00AE4B43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1B76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02DE"/>
    <w:rsid w:val="00C01591"/>
    <w:rsid w:val="00C05669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57E5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C7741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4B37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  <w:style w:type="character" w:customStyle="1" w:styleId="FontStyle11">
    <w:name w:val="Font Style11"/>
    <w:uiPriority w:val="99"/>
    <w:rsid w:val="00A2707C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626CF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FE9A-3257-49D7-BB14-4AAB3666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ret</cp:lastModifiedBy>
  <cp:revision>25</cp:revision>
  <dcterms:created xsi:type="dcterms:W3CDTF">2016-11-07T11:28:00Z</dcterms:created>
  <dcterms:modified xsi:type="dcterms:W3CDTF">2017-10-04T06:30:00Z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