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6545" w:rsidRDefault="00D86545">
      <w:pPr>
        <w:spacing w:after="170" w:line="259" w:lineRule="auto"/>
        <w:ind w:left="0" w:firstLine="0"/>
        <w:jc w:val="right"/>
      </w:pPr>
      <w:bookmarkStart w:id="0" w:name="_Hlk171407644"/>
    </w:p>
    <w:p w:rsidR="009B7603" w:rsidRPr="009B7603" w:rsidRDefault="009B7603" w:rsidP="009B7603">
      <w:pPr>
        <w:spacing w:after="0" w:line="240" w:lineRule="auto"/>
        <w:ind w:left="0" w:firstLine="0"/>
        <w:jc w:val="center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noProof/>
          <w:color w:val="auto"/>
          <w:kern w:val="0"/>
          <w:sz w:val="24"/>
          <w:szCs w:val="24"/>
          <w14:ligatures w14:val="none"/>
        </w:rPr>
        <w:drawing>
          <wp:inline distT="0" distB="0" distL="0" distR="0" wp14:anchorId="3DB51182" wp14:editId="21A0030D">
            <wp:extent cx="714375" cy="895350"/>
            <wp:effectExtent l="0" t="0" r="9525" b="0"/>
            <wp:docPr id="7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03" w:rsidRPr="009B7603" w:rsidRDefault="009B7603" w:rsidP="009B7603">
      <w:pPr>
        <w:spacing w:after="0" w:line="240" w:lineRule="auto"/>
        <w:ind w:left="0" w:firstLine="0"/>
        <w:jc w:val="center"/>
        <w:outlineLvl w:val="0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>АДМИНИСТРАЦИЯ</w:t>
      </w:r>
    </w:p>
    <w:p w:rsidR="009B7603" w:rsidRPr="009B7603" w:rsidRDefault="009B7603" w:rsidP="009B7603">
      <w:pPr>
        <w:spacing w:after="0" w:line="240" w:lineRule="auto"/>
        <w:ind w:left="0" w:firstLine="0"/>
        <w:jc w:val="center"/>
        <w:outlineLvl w:val="0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>ХЛЕБЕНСКОГО СЕЛЬСКОГО ПОСЕЛЕНИЯ</w:t>
      </w:r>
    </w:p>
    <w:p w:rsidR="009B7603" w:rsidRPr="009B7603" w:rsidRDefault="009B7603" w:rsidP="009B7603">
      <w:pPr>
        <w:spacing w:after="0" w:line="240" w:lineRule="auto"/>
        <w:ind w:left="0" w:firstLine="0"/>
        <w:jc w:val="center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>НОВОУСМАНСКОГО МУНИЦИПАЛЬНОГО РАЙОНА</w:t>
      </w:r>
    </w:p>
    <w:p w:rsidR="009B7603" w:rsidRPr="009B7603" w:rsidRDefault="009B7603" w:rsidP="009B7603">
      <w:pPr>
        <w:spacing w:after="0" w:line="240" w:lineRule="auto"/>
        <w:ind w:left="0" w:firstLine="0"/>
        <w:jc w:val="center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>ВОРОНЕЖСКОЙ ОБЛАСТИ</w:t>
      </w:r>
    </w:p>
    <w:p w:rsidR="009B7603" w:rsidRPr="009B7603" w:rsidRDefault="009B7603" w:rsidP="009B7603">
      <w:pPr>
        <w:spacing w:after="0" w:line="240" w:lineRule="auto"/>
        <w:ind w:left="0" w:firstLine="0"/>
        <w:jc w:val="center"/>
        <w:outlineLvl w:val="0"/>
        <w:rPr>
          <w:color w:val="auto"/>
          <w:kern w:val="0"/>
          <w:sz w:val="24"/>
          <w:szCs w:val="24"/>
          <w14:ligatures w14:val="none"/>
        </w:rPr>
      </w:pPr>
    </w:p>
    <w:p w:rsidR="009B7603" w:rsidRPr="009B7603" w:rsidRDefault="009B7603" w:rsidP="009B7603">
      <w:pPr>
        <w:spacing w:after="0" w:line="240" w:lineRule="auto"/>
        <w:ind w:left="0" w:firstLine="0"/>
        <w:jc w:val="left"/>
        <w:outlineLvl w:val="0"/>
        <w:rPr>
          <w:color w:val="auto"/>
          <w:kern w:val="0"/>
          <w:sz w:val="24"/>
          <w:szCs w:val="24"/>
          <w14:ligatures w14:val="none"/>
        </w:rPr>
      </w:pPr>
    </w:p>
    <w:p w:rsidR="009B7603" w:rsidRPr="009B7603" w:rsidRDefault="009B7603" w:rsidP="009B7603">
      <w:pPr>
        <w:spacing w:after="0" w:line="240" w:lineRule="auto"/>
        <w:ind w:left="0" w:firstLine="0"/>
        <w:jc w:val="center"/>
        <w:outlineLvl w:val="0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>ПОСТАНОВЛЕНИЕ</w:t>
      </w:r>
    </w:p>
    <w:p w:rsidR="009B7603" w:rsidRPr="009B7603" w:rsidRDefault="009B7603" w:rsidP="009B7603">
      <w:pPr>
        <w:spacing w:after="0" w:line="240" w:lineRule="auto"/>
        <w:ind w:left="0" w:firstLine="0"/>
        <w:jc w:val="left"/>
        <w:outlineLvl w:val="0"/>
        <w:rPr>
          <w:color w:val="auto"/>
          <w:kern w:val="0"/>
          <w:sz w:val="24"/>
          <w:szCs w:val="24"/>
          <w14:ligatures w14:val="none"/>
        </w:rPr>
      </w:pPr>
    </w:p>
    <w:p w:rsidR="009B7603" w:rsidRPr="009B7603" w:rsidRDefault="00143017" w:rsidP="009B7603">
      <w:pPr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14:ligatures w14:val="none"/>
        </w:rPr>
      </w:pPr>
      <w:r>
        <w:rPr>
          <w:color w:val="auto"/>
          <w:kern w:val="0"/>
          <w:sz w:val="24"/>
          <w:szCs w:val="24"/>
          <w14:ligatures w14:val="none"/>
        </w:rPr>
        <w:t>2</w:t>
      </w:r>
      <w:r w:rsidR="00896384">
        <w:rPr>
          <w:color w:val="auto"/>
          <w:kern w:val="0"/>
          <w:sz w:val="24"/>
          <w:szCs w:val="24"/>
          <w14:ligatures w14:val="none"/>
        </w:rPr>
        <w:t>3</w:t>
      </w:r>
      <w:r w:rsidR="009B7603" w:rsidRPr="009B7603">
        <w:rPr>
          <w:color w:val="auto"/>
          <w:kern w:val="0"/>
          <w:sz w:val="24"/>
          <w:szCs w:val="24"/>
          <w14:ligatures w14:val="none"/>
        </w:rPr>
        <w:t>.07.2024             № 2</w:t>
      </w:r>
      <w:r w:rsidR="009B7603">
        <w:rPr>
          <w:color w:val="auto"/>
          <w:kern w:val="0"/>
          <w:sz w:val="24"/>
          <w:szCs w:val="24"/>
          <w14:ligatures w14:val="none"/>
        </w:rPr>
        <w:t>5</w:t>
      </w:r>
    </w:p>
    <w:p w:rsidR="009B7603" w:rsidRDefault="009B7603" w:rsidP="009B7603">
      <w:pPr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color w:val="auto"/>
          <w:kern w:val="0"/>
          <w:sz w:val="24"/>
          <w:szCs w:val="24"/>
          <w14:ligatures w14:val="none"/>
        </w:rPr>
        <w:t xml:space="preserve">село Хлебное </w:t>
      </w:r>
      <w:bookmarkEnd w:id="0"/>
    </w:p>
    <w:p w:rsidR="009B7603" w:rsidRDefault="001215F8" w:rsidP="009B7603">
      <w:pPr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14:ligatures w14:val="none"/>
        </w:rPr>
      </w:pPr>
      <w:r>
        <w:rPr>
          <w:sz w:val="32"/>
        </w:rPr>
        <w:tab/>
      </w:r>
      <w:r w:rsidR="009B7603">
        <w:rPr>
          <w:sz w:val="32"/>
        </w:rPr>
        <w:t xml:space="preserve"> </w:t>
      </w:r>
    </w:p>
    <w:p w:rsidR="009B7603" w:rsidRDefault="001215F8" w:rsidP="009B7603">
      <w:pPr>
        <w:spacing w:after="0" w:line="240" w:lineRule="auto"/>
        <w:ind w:left="0" w:firstLine="0"/>
        <w:jc w:val="left"/>
        <w:rPr>
          <w:bCs/>
        </w:rPr>
      </w:pPr>
      <w:r w:rsidRPr="009B7603">
        <w:rPr>
          <w:bCs/>
        </w:rPr>
        <w:t>О комиссии по рассмотрению документов</w:t>
      </w:r>
    </w:p>
    <w:p w:rsidR="009B7603" w:rsidRDefault="001215F8" w:rsidP="009B7603">
      <w:pPr>
        <w:spacing w:after="0" w:line="240" w:lineRule="auto"/>
        <w:ind w:left="0" w:firstLine="0"/>
        <w:jc w:val="left"/>
        <w:rPr>
          <w:bCs/>
        </w:rPr>
      </w:pPr>
      <w:r w:rsidRPr="009B7603">
        <w:rPr>
          <w:bCs/>
        </w:rPr>
        <w:t xml:space="preserve">о представлении к награждению </w:t>
      </w:r>
    </w:p>
    <w:p w:rsidR="00D86545" w:rsidRPr="009B7603" w:rsidRDefault="001215F8" w:rsidP="009B7603">
      <w:pPr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14:ligatures w14:val="none"/>
        </w:rPr>
      </w:pPr>
      <w:r w:rsidRPr="009B7603">
        <w:rPr>
          <w:bCs/>
        </w:rPr>
        <w:t xml:space="preserve">государственными наградами Российской Федерации </w:t>
      </w:r>
    </w:p>
    <w:p w:rsidR="00D86545" w:rsidRDefault="001215F8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D86545" w:rsidRDefault="001215F8">
      <w:pPr>
        <w:spacing w:after="346"/>
        <w:ind w:left="269"/>
      </w:pPr>
      <w: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9B7603">
        <w:t xml:space="preserve"> </w:t>
      </w:r>
      <w:bookmarkStart w:id="1" w:name="_Hlk171409240"/>
      <w:r w:rsidR="009B7603">
        <w:t>Хлебенского сельского</w:t>
      </w:r>
      <w:r>
        <w:t xml:space="preserve"> поселения </w:t>
      </w:r>
      <w:bookmarkEnd w:id="1"/>
      <w:r w:rsidR="009B7603">
        <w:t>Новоусманского</w:t>
      </w:r>
      <w: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9B7603">
        <w:t>Хлебенского сельского</w:t>
      </w:r>
      <w:r>
        <w:t xml:space="preserve"> поселения </w:t>
      </w:r>
      <w:r w:rsidR="009B7603">
        <w:t xml:space="preserve">Новоусманского </w:t>
      </w:r>
      <w:r>
        <w:t xml:space="preserve">муниципального района </w:t>
      </w:r>
      <w:r w:rsidR="009B7603">
        <w:t>Воронежской области, администрация Хлебенского сельского поселения</w:t>
      </w:r>
    </w:p>
    <w:p w:rsidR="00D86545" w:rsidRPr="009B7603" w:rsidRDefault="001215F8">
      <w:pPr>
        <w:spacing w:after="345" w:line="259" w:lineRule="auto"/>
        <w:ind w:left="294" w:hanging="10"/>
        <w:jc w:val="center"/>
        <w:rPr>
          <w:bCs/>
        </w:rPr>
      </w:pPr>
      <w:r w:rsidRPr="009B7603">
        <w:rPr>
          <w:bCs/>
        </w:rPr>
        <w:t>ПОСТАНОВЛЯ</w:t>
      </w:r>
      <w:r w:rsidR="009B7603" w:rsidRPr="009B7603">
        <w:rPr>
          <w:bCs/>
        </w:rPr>
        <w:t>ЕТ</w:t>
      </w:r>
      <w:r w:rsidRPr="009B7603">
        <w:rPr>
          <w:bCs/>
        </w:rPr>
        <w:t>:</w:t>
      </w:r>
    </w:p>
    <w:p w:rsidR="00D86545" w:rsidRDefault="001215F8">
      <w:pPr>
        <w:numPr>
          <w:ilvl w:val="0"/>
          <w:numId w:val="2"/>
        </w:numPr>
      </w:pPr>
      <w:r>
        <w:t xml:space="preserve">Создать комиссию по рассмотрению документов о представлении к награждению государственными наградами Российской Федерации. </w:t>
      </w:r>
    </w:p>
    <w:p w:rsidR="00D86545" w:rsidRDefault="001215F8">
      <w:pPr>
        <w:numPr>
          <w:ilvl w:val="0"/>
          <w:numId w:val="2"/>
        </w:numPr>
      </w:pPr>
      <w: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 w:rsidR="002D1A08">
        <w:t xml:space="preserve"> Приложение 2.</w:t>
      </w:r>
    </w:p>
    <w:p w:rsidR="00D86545" w:rsidRDefault="001215F8">
      <w:pPr>
        <w:numPr>
          <w:ilvl w:val="0"/>
          <w:numId w:val="2"/>
        </w:numPr>
      </w:pPr>
      <w:r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 w:rsidR="002D1A08">
        <w:t xml:space="preserve"> Приложение 1.</w:t>
      </w:r>
    </w:p>
    <w:p w:rsidR="00D86545" w:rsidRDefault="001215F8">
      <w:pPr>
        <w:numPr>
          <w:ilvl w:val="0"/>
          <w:numId w:val="2"/>
        </w:numPr>
        <w:spacing w:after="320"/>
      </w:pPr>
      <w:r>
        <w:t>Контроль за исполнением постановления оставляю за собой.</w:t>
      </w:r>
    </w:p>
    <w:p w:rsidR="00D86545" w:rsidRDefault="001215F8">
      <w:pPr>
        <w:ind w:left="269" w:firstLine="0"/>
      </w:pPr>
      <w:r>
        <w:t xml:space="preserve">Глава </w:t>
      </w:r>
      <w:r w:rsidR="009B7603">
        <w:t xml:space="preserve">Хлебенского сельского </w:t>
      </w:r>
      <w:r>
        <w:t>поселения</w:t>
      </w:r>
      <w:r w:rsidR="009B7603">
        <w:t xml:space="preserve">                       Н.А.Белебезьев</w:t>
      </w:r>
    </w:p>
    <w:p w:rsidR="009B7603" w:rsidRDefault="009B7603">
      <w:pPr>
        <w:ind w:left="269" w:firstLine="0"/>
      </w:pPr>
    </w:p>
    <w:p w:rsidR="009B7603" w:rsidRDefault="009B7603">
      <w:pPr>
        <w:ind w:left="269" w:firstLine="0"/>
      </w:pPr>
    </w:p>
    <w:p w:rsidR="009B7603" w:rsidRDefault="009B7603">
      <w:pPr>
        <w:ind w:left="269" w:firstLine="0"/>
      </w:pPr>
    </w:p>
    <w:p w:rsidR="009B7603" w:rsidRDefault="009B7603">
      <w:pPr>
        <w:ind w:left="269" w:firstLine="0"/>
      </w:pPr>
    </w:p>
    <w:p w:rsidR="002D1A08" w:rsidRDefault="002D1A08" w:rsidP="001215F8">
      <w:pPr>
        <w:spacing w:after="0" w:line="259" w:lineRule="auto"/>
        <w:ind w:firstLine="0"/>
        <w:jc w:val="center"/>
      </w:pPr>
    </w:p>
    <w:p w:rsidR="001215F8" w:rsidRDefault="001215F8" w:rsidP="001215F8">
      <w:pPr>
        <w:spacing w:after="0" w:line="259" w:lineRule="auto"/>
        <w:ind w:firstLine="0"/>
        <w:jc w:val="center"/>
      </w:pPr>
      <w:bookmarkStart w:id="2" w:name="_Hlk171410122"/>
      <w:r>
        <w:lastRenderedPageBreak/>
        <w:t>Приложение</w:t>
      </w:r>
      <w:r w:rsidR="002D1A08">
        <w:t xml:space="preserve"> 1.</w:t>
      </w:r>
    </w:p>
    <w:p w:rsidR="001215F8" w:rsidRDefault="001215F8" w:rsidP="001215F8">
      <w:pPr>
        <w:spacing w:after="966" w:line="238" w:lineRule="auto"/>
        <w:ind w:left="4770" w:right="159" w:hanging="4"/>
        <w:jc w:val="center"/>
      </w:pPr>
      <w:r>
        <w:t xml:space="preserve">       к постановлению администрации         </w:t>
      </w:r>
      <w:r w:rsidR="00876A77">
        <w:t>Хлебенского сельского</w:t>
      </w:r>
      <w:r>
        <w:t xml:space="preserve"> поселения         от</w:t>
      </w:r>
      <w:r w:rsidR="00143017">
        <w:t xml:space="preserve"> 2</w:t>
      </w:r>
      <w:r w:rsidR="00896384">
        <w:t>3</w:t>
      </w:r>
      <w:r w:rsidR="00876A77">
        <w:t>.07.2024</w:t>
      </w:r>
      <w:r>
        <w:t xml:space="preserve">   №</w:t>
      </w:r>
      <w:r w:rsidR="00876A77">
        <w:t xml:space="preserve"> 25</w:t>
      </w:r>
    </w:p>
    <w:p w:rsidR="001215F8" w:rsidRPr="003062EE" w:rsidRDefault="001215F8" w:rsidP="001215F8">
      <w:pPr>
        <w:spacing w:after="0" w:line="259" w:lineRule="auto"/>
        <w:ind w:left="294" w:hanging="10"/>
        <w:jc w:val="center"/>
        <w:rPr>
          <w:bCs/>
        </w:rPr>
      </w:pPr>
      <w:bookmarkStart w:id="3" w:name="_Hlk171410239"/>
      <w:bookmarkEnd w:id="2"/>
      <w:r w:rsidRPr="003062EE">
        <w:rPr>
          <w:bCs/>
        </w:rPr>
        <w:t xml:space="preserve">ПОЛОЖЕНИЕ </w:t>
      </w:r>
    </w:p>
    <w:p w:rsidR="001215F8" w:rsidRPr="003062EE" w:rsidRDefault="001215F8" w:rsidP="001215F8">
      <w:pPr>
        <w:spacing w:after="0" w:line="259" w:lineRule="auto"/>
        <w:ind w:left="294" w:hanging="10"/>
        <w:jc w:val="center"/>
        <w:rPr>
          <w:bCs/>
        </w:rPr>
      </w:pPr>
      <w:r w:rsidRPr="003062EE">
        <w:rPr>
          <w:bCs/>
        </w:rPr>
        <w:t xml:space="preserve">О КОМИССИИ ПО РАССМОТРЕНИЮ ДОКУМЕНТОВ О </w:t>
      </w:r>
    </w:p>
    <w:p w:rsidR="001215F8" w:rsidRPr="003062EE" w:rsidRDefault="001215F8" w:rsidP="001215F8">
      <w:pPr>
        <w:spacing w:after="322" w:line="238" w:lineRule="auto"/>
        <w:ind w:left="2025" w:hanging="1420"/>
        <w:jc w:val="left"/>
        <w:rPr>
          <w:bCs/>
        </w:rPr>
      </w:pPr>
      <w:r w:rsidRPr="003062EE">
        <w:rPr>
          <w:bCs/>
        </w:rPr>
        <w:t>ПРЕДСТАВЛЕНИИ К НАГРАЖДЕНИЮ ГОСУДАРСТВЕННЫМИ НАГРАДАМИ РОССИЙСКОЙ ФЕДЕРАЦИИ</w:t>
      </w:r>
    </w:p>
    <w:bookmarkEnd w:id="3"/>
    <w:p w:rsidR="001215F8" w:rsidRDefault="001215F8" w:rsidP="00876A77">
      <w:pPr>
        <w:pStyle w:val="a3"/>
        <w:numPr>
          <w:ilvl w:val="0"/>
          <w:numId w:val="4"/>
        </w:numPr>
        <w:spacing w:line="357" w:lineRule="auto"/>
      </w:pPr>
      <w:r>
        <w:t xml:space="preserve"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</w:t>
      </w:r>
      <w:r w:rsidR="00876A77">
        <w:t>Хлебенского сельского</w:t>
      </w:r>
      <w:r>
        <w:t xml:space="preserve"> поселения </w:t>
      </w:r>
      <w:r w:rsidR="00876A77">
        <w:t>Новоусманского</w:t>
      </w:r>
      <w: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 xml:space="preserve">В своей деятельности Комиссия руководствуется </w:t>
      </w:r>
      <w:hyperlink r:id="rId6">
        <w:r>
          <w:t>Конституцией</w:t>
        </w:r>
      </w:hyperlink>
      <w:hyperlink r:id="rId7">
        <w:r>
          <w:t xml:space="preserve"> </w:t>
        </w:r>
      </w:hyperlink>
      <w:r>
        <w:t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1215F8" w:rsidRDefault="001215F8" w:rsidP="00876A77">
      <w:pPr>
        <w:numPr>
          <w:ilvl w:val="0"/>
          <w:numId w:val="4"/>
        </w:numPr>
        <w:spacing w:after="134"/>
      </w:pPr>
      <w:r>
        <w:t>Основными задачами Комиссии являются:</w:t>
      </w:r>
    </w:p>
    <w:p w:rsidR="001215F8" w:rsidRDefault="001215F8" w:rsidP="002D1A08">
      <w:pPr>
        <w:spacing w:line="357" w:lineRule="auto"/>
        <w:ind w:left="269"/>
      </w:pPr>
      <w:r>
        <w:t xml:space="preserve">а) рассмотрение направленных на имя главы администрации </w:t>
      </w:r>
      <w:r w:rsidR="00876A77">
        <w:t>Хлебенского сельского</w:t>
      </w:r>
      <w:r>
        <w:t xml:space="preserve"> поселения </w:t>
      </w:r>
      <w:r w:rsidR="00876A77">
        <w:t>Новоусманского</w:t>
      </w:r>
      <w:r>
        <w:t xml:space="preserve"> муниципального района ходатайств о награждении государственными наградами и сформированных </w:t>
      </w:r>
    </w:p>
    <w:p w:rsidR="001215F8" w:rsidRDefault="001215F8" w:rsidP="001215F8">
      <w:pPr>
        <w:spacing w:after="134"/>
        <w:ind w:left="269" w:firstLine="0"/>
      </w:pPr>
      <w:r>
        <w:t>на их основании документов (далее - наградные материалы);</w:t>
      </w:r>
    </w:p>
    <w:p w:rsidR="001215F8" w:rsidRDefault="001215F8" w:rsidP="001215F8">
      <w:pPr>
        <w:spacing w:after="134"/>
        <w:ind w:left="993" w:firstLine="0"/>
      </w:pPr>
      <w:r>
        <w:t xml:space="preserve">б) рассмотрение заявлений награжденных о выдаче дубликатов </w:t>
      </w:r>
    </w:p>
    <w:p w:rsidR="001215F8" w:rsidRDefault="001215F8" w:rsidP="001215F8">
      <w:pPr>
        <w:spacing w:after="134"/>
        <w:ind w:left="269" w:firstLine="0"/>
      </w:pPr>
      <w:r>
        <w:t>государственных наград, нагрудных знаков к почетным званиям.</w:t>
      </w:r>
    </w:p>
    <w:p w:rsidR="001215F8" w:rsidRDefault="001215F8" w:rsidP="00876A77">
      <w:pPr>
        <w:numPr>
          <w:ilvl w:val="0"/>
          <w:numId w:val="4"/>
        </w:numPr>
        <w:spacing w:after="134"/>
      </w:pPr>
      <w:r>
        <w:lastRenderedPageBreak/>
        <w:t>Комиссия для выполнения своих задач имеет право:</w:t>
      </w:r>
    </w:p>
    <w:p w:rsidR="001215F8" w:rsidRDefault="001215F8" w:rsidP="001215F8">
      <w:pPr>
        <w:spacing w:line="357" w:lineRule="auto"/>
        <w:ind w:left="269"/>
      </w:pPr>
      <w: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1215F8" w:rsidRDefault="001215F8" w:rsidP="001215F8">
      <w:pPr>
        <w:spacing w:after="134"/>
        <w:ind w:left="993" w:firstLine="0"/>
      </w:pPr>
      <w:r>
        <w:t xml:space="preserve">б) привлекать в случае необходимости специалистов для подготовки </w:t>
      </w:r>
    </w:p>
    <w:p w:rsidR="001215F8" w:rsidRDefault="001215F8" w:rsidP="001215F8">
      <w:pPr>
        <w:spacing w:after="134"/>
        <w:ind w:left="269" w:firstLine="0"/>
      </w:pPr>
      <w:r>
        <w:t>заключений по поступившим наградным материалам;</w:t>
      </w:r>
    </w:p>
    <w:p w:rsidR="001215F8" w:rsidRDefault="001215F8" w:rsidP="001215F8">
      <w:pPr>
        <w:spacing w:line="357" w:lineRule="auto"/>
        <w:ind w:left="269"/>
      </w:pPr>
      <w: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Комиссию возглавляет председатель Комиссии. В ее состав входят заместитель председателя Комиссии и члены Комиссии.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Заседания Комиссии проводятся по мере поступления наградных материалов.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Руководит заседанием председатель Комиссии, а в его отсутствие - заместитель председателя Комиссии.</w:t>
      </w:r>
    </w:p>
    <w:p w:rsidR="001215F8" w:rsidRDefault="001215F8" w:rsidP="001215F8">
      <w:pPr>
        <w:spacing w:line="357" w:lineRule="auto"/>
        <w:ind w:left="269"/>
      </w:pPr>
      <w:r>
        <w:t>Заседание Комиссии правомочно, если на нем присутствует более половины ее членов.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1215F8" w:rsidRDefault="001215F8" w:rsidP="00876A77">
      <w:pPr>
        <w:numPr>
          <w:ilvl w:val="0"/>
          <w:numId w:val="4"/>
        </w:numPr>
        <w:spacing w:after="134"/>
      </w:pPr>
      <w:r>
        <w:t>Комиссия может принять следующие решения:</w:t>
      </w:r>
    </w:p>
    <w:p w:rsidR="001215F8" w:rsidRDefault="001215F8" w:rsidP="001215F8">
      <w:pPr>
        <w:spacing w:after="134"/>
        <w:ind w:left="993" w:firstLine="0"/>
      </w:pPr>
      <w:r>
        <w:t xml:space="preserve">а) о направлении ходатайства о награждении государственной наградой </w:t>
      </w:r>
    </w:p>
    <w:p w:rsidR="001215F8" w:rsidRDefault="001215F8" w:rsidP="001215F8">
      <w:pPr>
        <w:spacing w:after="134"/>
        <w:ind w:left="269" w:firstLine="0"/>
      </w:pPr>
      <w:r>
        <w:t>Российской Федерации губернатору Воронежской области;</w:t>
      </w:r>
    </w:p>
    <w:p w:rsidR="001215F8" w:rsidRDefault="001215F8" w:rsidP="002D1A08">
      <w:pPr>
        <w:spacing w:line="357" w:lineRule="auto"/>
        <w:ind w:left="269"/>
      </w:pPr>
      <w: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1215F8" w:rsidRDefault="001215F8" w:rsidP="00876A77">
      <w:pPr>
        <w:numPr>
          <w:ilvl w:val="0"/>
          <w:numId w:val="4"/>
        </w:numPr>
        <w:spacing w:after="0" w:line="357" w:lineRule="auto"/>
      </w:pPr>
      <w:r>
        <w:t xml:space="preserve">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1215F8" w:rsidRDefault="001215F8" w:rsidP="001215F8">
      <w:pPr>
        <w:spacing w:line="357" w:lineRule="auto"/>
        <w:ind w:left="269"/>
      </w:pPr>
      <w:r>
        <w:t xml:space="preserve">Допускается принятие решения Комиссии путем персонального опроса членов Комиссии (заочно). 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>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lastRenderedPageBreak/>
        <w:t>Протокол Комиссии представляется главе городского округа город Воронеж</w:t>
      </w:r>
      <w:r>
        <w:rPr>
          <w:rFonts w:ascii="Calibri" w:eastAsia="Calibri" w:hAnsi="Calibri" w:cs="Calibri"/>
          <w:sz w:val="20"/>
        </w:rPr>
        <w:t xml:space="preserve"> </w:t>
      </w:r>
      <w:r>
        <w:t>на утверждение в течение трех дней со дня проведения заседания.</w:t>
      </w:r>
    </w:p>
    <w:p w:rsidR="001215F8" w:rsidRDefault="001215F8" w:rsidP="00876A77">
      <w:pPr>
        <w:numPr>
          <w:ilvl w:val="0"/>
          <w:numId w:val="4"/>
        </w:numPr>
        <w:spacing w:line="357" w:lineRule="auto"/>
      </w:pPr>
      <w: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876A77">
        <w:t>Хлебенского сельского</w:t>
      </w:r>
      <w:r>
        <w:t xml:space="preserve"> поселения </w:t>
      </w:r>
      <w:r w:rsidR="00876A77">
        <w:t xml:space="preserve">Новоусманского </w:t>
      </w:r>
      <w:r>
        <w:t xml:space="preserve">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876A77">
        <w:t>Хлебенского сельского</w:t>
      </w:r>
      <w:r>
        <w:t xml:space="preserve"> поселения </w:t>
      </w:r>
      <w:r w:rsidR="00876A77">
        <w:t>Новоусманского</w:t>
      </w:r>
      <w: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1215F8" w:rsidRDefault="001215F8" w:rsidP="001215F8">
      <w:pPr>
        <w:spacing w:after="170" w:line="259" w:lineRule="auto"/>
        <w:ind w:left="0" w:firstLine="0"/>
        <w:jc w:val="right"/>
      </w:pPr>
      <w:r>
        <w:t xml:space="preserve"> </w:t>
      </w:r>
    </w:p>
    <w:p w:rsidR="002D1A08" w:rsidRDefault="002D1A08" w:rsidP="002D1A08">
      <w:pPr>
        <w:spacing w:after="0" w:line="259" w:lineRule="auto"/>
        <w:ind w:firstLine="0"/>
        <w:jc w:val="center"/>
      </w:pPr>
      <w:r>
        <w:t>Приложение 2.</w:t>
      </w:r>
    </w:p>
    <w:p w:rsidR="002D1A08" w:rsidRDefault="002D1A08" w:rsidP="002D1A08">
      <w:pPr>
        <w:spacing w:after="966" w:line="238" w:lineRule="auto"/>
        <w:ind w:left="4770" w:right="159" w:hanging="4"/>
        <w:jc w:val="center"/>
      </w:pPr>
      <w:r>
        <w:t xml:space="preserve">       к постановлению администрации         Хлебенского сельского поселения         от</w:t>
      </w:r>
      <w:r w:rsidR="00896384">
        <w:t xml:space="preserve"> 23</w:t>
      </w:r>
      <w:r>
        <w:t>.07.2024   № 25</w:t>
      </w:r>
      <w:r>
        <w:rPr>
          <w:b/>
        </w:rPr>
        <w:t xml:space="preserve"> </w:t>
      </w:r>
    </w:p>
    <w:p w:rsidR="002D1A08" w:rsidRPr="002D1A08" w:rsidRDefault="002D1A08" w:rsidP="002D1A08">
      <w:pPr>
        <w:spacing w:after="0" w:line="259" w:lineRule="auto"/>
        <w:ind w:left="294" w:hanging="10"/>
        <w:jc w:val="center"/>
        <w:rPr>
          <w:bCs/>
        </w:rPr>
      </w:pPr>
      <w:r>
        <w:rPr>
          <w:b/>
        </w:rPr>
        <w:t xml:space="preserve"> </w:t>
      </w:r>
      <w:r w:rsidRPr="002D1A08">
        <w:rPr>
          <w:bCs/>
        </w:rPr>
        <w:t xml:space="preserve">СОСТАВ КОМИССИИ ПО РАССМОТРЕНИЮ ДОКУМЕНТОВ О </w:t>
      </w:r>
    </w:p>
    <w:p w:rsidR="002D1A08" w:rsidRPr="002D1A08" w:rsidRDefault="002D1A08" w:rsidP="002D1A08">
      <w:pPr>
        <w:spacing w:after="322" w:line="238" w:lineRule="auto"/>
        <w:ind w:left="2025" w:hanging="1420"/>
        <w:jc w:val="left"/>
        <w:rPr>
          <w:bCs/>
        </w:rPr>
      </w:pPr>
      <w:r w:rsidRPr="002D1A08">
        <w:rPr>
          <w:bCs/>
        </w:rPr>
        <w:t>ПРЕДСТАВЛЕНИИ К НАГРАЖДЕНИЮ ГОСУДАРСТВЕННЫМИ НАГРАДАМИ РОССИЙСКОЙ ФЕДЕРАЦИИ</w:t>
      </w:r>
    </w:p>
    <w:p w:rsidR="002D1A08" w:rsidRDefault="002D1A08" w:rsidP="002D1A08">
      <w:pPr>
        <w:spacing w:after="0" w:line="238" w:lineRule="auto"/>
        <w:ind w:left="360" w:right="159" w:firstLine="0"/>
      </w:pPr>
      <w:r>
        <w:t xml:space="preserve">    1.Председатель Комиссии -глава Хлебенского сельского поселения </w:t>
      </w:r>
    </w:p>
    <w:p w:rsidR="002D1A08" w:rsidRDefault="002D1A08" w:rsidP="002D1A08">
      <w:pPr>
        <w:pStyle w:val="a3"/>
        <w:spacing w:after="0" w:line="238" w:lineRule="auto"/>
        <w:ind w:right="159" w:firstLine="0"/>
      </w:pPr>
      <w:r>
        <w:t>Н.А. Белебезьев.</w:t>
      </w:r>
    </w:p>
    <w:p w:rsidR="002D1A08" w:rsidRDefault="002D1A08" w:rsidP="002D1A08">
      <w:pPr>
        <w:pStyle w:val="a3"/>
        <w:spacing w:after="966" w:line="238" w:lineRule="auto"/>
        <w:ind w:right="159" w:firstLine="0"/>
      </w:pPr>
      <w:r>
        <w:t>2. Заместитель председателя Комиссии – ведущий специалист администрации Хлебенского сельского поселения Н.М.</w:t>
      </w:r>
      <w:r w:rsidR="003062EE">
        <w:t xml:space="preserve"> </w:t>
      </w:r>
      <w:r>
        <w:t>Зенина.</w:t>
      </w:r>
    </w:p>
    <w:p w:rsidR="003062EE" w:rsidRDefault="002D1A08" w:rsidP="002D1A08">
      <w:pPr>
        <w:pStyle w:val="a3"/>
        <w:spacing w:after="966" w:line="238" w:lineRule="auto"/>
        <w:ind w:right="159" w:firstLine="0"/>
      </w:pPr>
      <w:r>
        <w:t>3. Члены Комиссии</w:t>
      </w:r>
      <w:r w:rsidR="003062EE">
        <w:t>:</w:t>
      </w:r>
    </w:p>
    <w:p w:rsidR="002D1A08" w:rsidRDefault="002D1A08" w:rsidP="002D1A08">
      <w:pPr>
        <w:pStyle w:val="a3"/>
        <w:spacing w:after="966" w:line="238" w:lineRule="auto"/>
        <w:ind w:right="159" w:firstLine="0"/>
      </w:pPr>
      <w:r>
        <w:t>- старший инспектор администрации Хлебенского сельского поселения Г.В.</w:t>
      </w:r>
      <w:r w:rsidR="003062EE">
        <w:t xml:space="preserve"> </w:t>
      </w:r>
      <w:r>
        <w:t>Куликова</w:t>
      </w:r>
      <w:r w:rsidR="003062EE">
        <w:t>;</w:t>
      </w:r>
    </w:p>
    <w:p w:rsidR="001215F8" w:rsidRPr="003062EE" w:rsidRDefault="003062EE" w:rsidP="003062EE">
      <w:pPr>
        <w:pStyle w:val="a3"/>
        <w:spacing w:after="966" w:line="238" w:lineRule="auto"/>
        <w:ind w:right="159" w:firstLine="0"/>
      </w:pPr>
      <w:r>
        <w:t>-</w:t>
      </w:r>
      <w:r w:rsidR="002D1A08">
        <w:t>Главный бухгалтер администрации Хлебенского сельского поселения О.Ю.</w:t>
      </w:r>
      <w:r>
        <w:t xml:space="preserve"> </w:t>
      </w:r>
      <w:r w:rsidR="002D1A08">
        <w:t>Струкова</w:t>
      </w:r>
      <w:r>
        <w:t>.</w:t>
      </w: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 w:rsidP="001215F8">
      <w:pPr>
        <w:spacing w:after="0" w:line="259" w:lineRule="auto"/>
        <w:ind w:left="436" w:hanging="10"/>
        <w:jc w:val="center"/>
        <w:rPr>
          <w:sz w:val="32"/>
        </w:rPr>
      </w:pPr>
    </w:p>
    <w:p w:rsidR="001215F8" w:rsidRDefault="001215F8">
      <w:pPr>
        <w:ind w:left="269" w:firstLine="0"/>
      </w:pPr>
    </w:p>
    <w:sectPr w:rsidR="001215F8">
      <w:type w:val="continuous"/>
      <w:pgSz w:w="11906" w:h="16838"/>
      <w:pgMar w:top="753" w:right="567" w:bottom="3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5629"/>
    <w:multiLevelType w:val="hybridMultilevel"/>
    <w:tmpl w:val="2AFC8054"/>
    <w:lvl w:ilvl="0" w:tplc="96A01EF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363C50E4"/>
    <w:multiLevelType w:val="hybridMultilevel"/>
    <w:tmpl w:val="8ECEEFBC"/>
    <w:lvl w:ilvl="0" w:tplc="FFFFFFFF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00C37"/>
    <w:multiLevelType w:val="hybridMultilevel"/>
    <w:tmpl w:val="21F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0187D"/>
    <w:multiLevelType w:val="hybridMultilevel"/>
    <w:tmpl w:val="989AF470"/>
    <w:lvl w:ilvl="0" w:tplc="A0902EC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EF0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E6D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E8DC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E91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C90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41C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28B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69F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F45B0D"/>
    <w:multiLevelType w:val="hybridMultilevel"/>
    <w:tmpl w:val="8ECEEFBC"/>
    <w:lvl w:ilvl="0" w:tplc="B43AA30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0E9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2B8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8E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6FB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06C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82B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655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2EE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762EE"/>
    <w:multiLevelType w:val="hybridMultilevel"/>
    <w:tmpl w:val="B7CA78F2"/>
    <w:lvl w:ilvl="0" w:tplc="C8FE7054">
      <w:start w:val="1"/>
      <w:numFmt w:val="decimal"/>
      <w:lvlText w:val="%1."/>
      <w:lvlJc w:val="left"/>
      <w:pPr>
        <w:ind w:left="5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46" w:hanging="360"/>
      </w:pPr>
    </w:lvl>
    <w:lvl w:ilvl="2" w:tplc="0419001B" w:tentative="1">
      <w:start w:val="1"/>
      <w:numFmt w:val="lowerRoman"/>
      <w:lvlText w:val="%3."/>
      <w:lvlJc w:val="right"/>
      <w:pPr>
        <w:ind w:left="6566" w:hanging="180"/>
      </w:pPr>
    </w:lvl>
    <w:lvl w:ilvl="3" w:tplc="0419000F" w:tentative="1">
      <w:start w:val="1"/>
      <w:numFmt w:val="decimal"/>
      <w:lvlText w:val="%4."/>
      <w:lvlJc w:val="left"/>
      <w:pPr>
        <w:ind w:left="7286" w:hanging="360"/>
      </w:pPr>
    </w:lvl>
    <w:lvl w:ilvl="4" w:tplc="04190019" w:tentative="1">
      <w:start w:val="1"/>
      <w:numFmt w:val="lowerLetter"/>
      <w:lvlText w:val="%5."/>
      <w:lvlJc w:val="left"/>
      <w:pPr>
        <w:ind w:left="8006" w:hanging="360"/>
      </w:pPr>
    </w:lvl>
    <w:lvl w:ilvl="5" w:tplc="0419001B" w:tentative="1">
      <w:start w:val="1"/>
      <w:numFmt w:val="lowerRoman"/>
      <w:lvlText w:val="%6."/>
      <w:lvlJc w:val="right"/>
      <w:pPr>
        <w:ind w:left="8726" w:hanging="180"/>
      </w:pPr>
    </w:lvl>
    <w:lvl w:ilvl="6" w:tplc="0419000F" w:tentative="1">
      <w:start w:val="1"/>
      <w:numFmt w:val="decimal"/>
      <w:lvlText w:val="%7."/>
      <w:lvlJc w:val="left"/>
      <w:pPr>
        <w:ind w:left="9446" w:hanging="360"/>
      </w:pPr>
    </w:lvl>
    <w:lvl w:ilvl="7" w:tplc="04190019" w:tentative="1">
      <w:start w:val="1"/>
      <w:numFmt w:val="lowerLetter"/>
      <w:lvlText w:val="%8."/>
      <w:lvlJc w:val="left"/>
      <w:pPr>
        <w:ind w:left="10166" w:hanging="360"/>
      </w:pPr>
    </w:lvl>
    <w:lvl w:ilvl="8" w:tplc="0419001B" w:tentative="1">
      <w:start w:val="1"/>
      <w:numFmt w:val="lowerRoman"/>
      <w:lvlText w:val="%9."/>
      <w:lvlJc w:val="right"/>
      <w:pPr>
        <w:ind w:left="10886" w:hanging="180"/>
      </w:pPr>
    </w:lvl>
  </w:abstractNum>
  <w:num w:numId="1" w16cid:durableId="1907522536">
    <w:abstractNumId w:val="4"/>
  </w:num>
  <w:num w:numId="2" w16cid:durableId="1484614160">
    <w:abstractNumId w:val="3"/>
  </w:num>
  <w:num w:numId="3" w16cid:durableId="278537661">
    <w:abstractNumId w:val="1"/>
  </w:num>
  <w:num w:numId="4" w16cid:durableId="65037660">
    <w:abstractNumId w:val="0"/>
  </w:num>
  <w:num w:numId="5" w16cid:durableId="238248351">
    <w:abstractNumId w:val="5"/>
  </w:num>
  <w:num w:numId="6" w16cid:durableId="130877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45"/>
    <w:rsid w:val="001215F8"/>
    <w:rsid w:val="00143017"/>
    <w:rsid w:val="002D1A08"/>
    <w:rsid w:val="003062EE"/>
    <w:rsid w:val="00322DC7"/>
    <w:rsid w:val="00876A77"/>
    <w:rsid w:val="00896384"/>
    <w:rsid w:val="009B7603"/>
    <w:rsid w:val="00B424CE"/>
    <w:rsid w:val="00B72AE3"/>
    <w:rsid w:val="00B95490"/>
    <w:rsid w:val="00D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03B3"/>
  <w15:docId w15:val="{E7F8C526-C173-465F-9BE5-E7D49F7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5F8"/>
    <w:pPr>
      <w:spacing w:after="3" w:line="258" w:lineRule="auto"/>
      <w:ind w:left="453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348" w:right="133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DB4BAD2B8FBEF65A60937943A6B4C3B1305F5DA0B807B6ACAD5B2A95665B86E2F632BD47376C20F6948bEI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DB4BAD2B8FBEF65A60937943A6B4C3B1305F5DA0B807B6ACAD5B2A95665B86E2F632BD47376C20F6948bEI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2024-07-09T05:56:00Z</dcterms:created>
  <dcterms:modified xsi:type="dcterms:W3CDTF">2024-07-26T05:01:00Z</dcterms:modified>
</cp:coreProperties>
</file>